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E0" w:rsidRPr="00C6308A" w:rsidRDefault="00C6308A" w:rsidP="00C6308A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C6308A">
        <w:rPr>
          <w:rFonts w:ascii="方正小标宋简体" w:eastAsia="方正小标宋简体" w:hAnsi="Times New Roman" w:cs="Times New Roman" w:hint="eastAsia"/>
          <w:sz w:val="36"/>
          <w:szCs w:val="36"/>
        </w:rPr>
        <w:t>2021年1-12月份无锡市国民经济运行情况简析</w:t>
      </w:r>
    </w:p>
    <w:p w:rsidR="0010060F" w:rsidRPr="00C6308A" w:rsidRDefault="00BD6769" w:rsidP="00C6308A">
      <w:pPr>
        <w:adjustRightInd w:val="0"/>
        <w:spacing w:line="60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年，</w:t>
      </w:r>
      <w:r w:rsidR="00687F6E" w:rsidRPr="00C6308A">
        <w:rPr>
          <w:rFonts w:ascii="Times New Roman" w:eastAsia="方正仿宋_GBK" w:hAnsi="Times New Roman" w:cs="Times New Roman" w:hint="eastAsia"/>
          <w:sz w:val="24"/>
          <w:szCs w:val="24"/>
        </w:rPr>
        <w:t>全球疫情冲击下，百年变局加速演进，外部环境</w:t>
      </w:r>
      <w:r w:rsidR="008943E4" w:rsidRPr="00C6308A">
        <w:rPr>
          <w:rFonts w:ascii="Times New Roman" w:eastAsia="方正仿宋_GBK" w:hAnsi="Times New Roman" w:cs="Times New Roman" w:hint="eastAsia"/>
          <w:sz w:val="24"/>
          <w:szCs w:val="24"/>
        </w:rPr>
        <w:t>更趋复杂严峻，无锡全市上下勠力同心，统筹疫情防控和经济发展，经济平稳健康运行，</w:t>
      </w:r>
      <w:r w:rsidR="00687F6E" w:rsidRPr="00C6308A">
        <w:rPr>
          <w:rFonts w:ascii="Times New Roman" w:eastAsia="方正仿宋_GBK" w:hAnsi="Times New Roman" w:cs="Times New Roman" w:hint="eastAsia"/>
          <w:sz w:val="24"/>
          <w:szCs w:val="24"/>
        </w:rPr>
        <w:t>恢复态势持续稳固，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主要经济指标处于合理区间，总体态势符合预期，产业发展呈现出强劲韧性和巨大活力，高质量发展迈出新步伐，“十四五”实现良好开局。</w:t>
      </w:r>
    </w:p>
    <w:p w:rsidR="00661DE0" w:rsidRPr="00C6308A" w:rsidRDefault="00DF65CA" w:rsidP="00C6308A">
      <w:pPr>
        <w:adjustRightInd w:val="0"/>
        <w:spacing w:line="60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/>
          <w:sz w:val="24"/>
          <w:szCs w:val="24"/>
        </w:rPr>
        <w:t>根据地区生产总值统一核算结果，</w:t>
      </w:r>
      <w:r w:rsidR="0010060F" w:rsidRPr="00C6308A">
        <w:rPr>
          <w:rFonts w:ascii="Times New Roman" w:eastAsia="方正仿宋_GBK" w:hAnsi="Times New Roman" w:cs="Times New Roman" w:hint="eastAsia"/>
          <w:sz w:val="24"/>
          <w:szCs w:val="24"/>
        </w:rPr>
        <w:t>2</w:t>
      </w:r>
      <w:r w:rsidR="0010060F" w:rsidRPr="00C6308A">
        <w:rPr>
          <w:rFonts w:ascii="Times New Roman" w:eastAsia="方正仿宋_GBK" w:hAnsi="Times New Roman" w:cs="Times New Roman"/>
          <w:sz w:val="24"/>
          <w:szCs w:val="24"/>
        </w:rPr>
        <w:t>021</w:t>
      </w:r>
      <w:r w:rsidR="0010060F" w:rsidRPr="00C6308A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全市实现地区生产总值</w:t>
      </w:r>
      <w:r w:rsidR="0010060F" w:rsidRPr="00C6308A">
        <w:rPr>
          <w:rFonts w:ascii="Times New Roman" w:eastAsia="方正仿宋_GBK" w:hAnsi="Times New Roman" w:cs="Times New Roman"/>
          <w:sz w:val="24"/>
          <w:szCs w:val="24"/>
        </w:rPr>
        <w:t>14003.24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亿元，按可比价计算，</w:t>
      </w:r>
      <w:r w:rsidR="00043CEC" w:rsidRPr="00C6308A">
        <w:rPr>
          <w:rFonts w:ascii="Times New Roman" w:eastAsia="方正仿宋_GBK" w:hAnsi="Times New Roman" w:cs="Times New Roman" w:hint="eastAsia"/>
          <w:sz w:val="24"/>
          <w:szCs w:val="24"/>
        </w:rPr>
        <w:t>比上年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增长</w:t>
      </w:r>
      <w:r w:rsidR="0010060F" w:rsidRPr="00C6308A">
        <w:rPr>
          <w:rFonts w:ascii="Times New Roman" w:eastAsia="方正仿宋_GBK" w:hAnsi="Times New Roman" w:cs="Times New Roman"/>
          <w:sz w:val="24"/>
          <w:szCs w:val="24"/>
        </w:rPr>
        <w:t>8.8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%</w:t>
      </w:r>
      <w:r w:rsidR="0010060F"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="0010060F" w:rsidRPr="00C6308A">
        <w:rPr>
          <w:rFonts w:ascii="Times New Roman" w:eastAsia="方正仿宋_GBK" w:hAnsi="Times New Roman" w:cs="Times New Roman"/>
          <w:sz w:val="24"/>
          <w:szCs w:val="24"/>
        </w:rPr>
        <w:t>两年平均增长</w:t>
      </w:r>
      <w:r w:rsidR="0010060F" w:rsidRPr="00C6308A">
        <w:rPr>
          <w:rFonts w:ascii="Times New Roman" w:eastAsia="方正仿宋_GBK" w:hAnsi="Times New Roman" w:cs="Times New Roman" w:hint="eastAsia"/>
          <w:sz w:val="24"/>
          <w:szCs w:val="24"/>
        </w:rPr>
        <w:t>6.2</w:t>
      </w:r>
      <w:r w:rsidR="0010060F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  <w:r w:rsidR="00230964" w:rsidRPr="00C6308A">
        <w:rPr>
          <w:rFonts w:ascii="Times New Roman" w:eastAsia="方正仿宋_GBK" w:hAnsi="Times New Roman" w:cs="Times New Roman" w:hint="eastAsia"/>
          <w:sz w:val="24"/>
          <w:szCs w:val="24"/>
        </w:rPr>
        <w:t>分产业看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，第一产业增加值</w:t>
      </w:r>
      <w:r w:rsidR="00687F6E" w:rsidRPr="00C6308A">
        <w:rPr>
          <w:rFonts w:ascii="Times New Roman" w:eastAsia="方正仿宋_GBK" w:hAnsi="Times New Roman" w:cs="Times New Roman"/>
          <w:sz w:val="24"/>
          <w:szCs w:val="24"/>
        </w:rPr>
        <w:t>130.33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</w:t>
      </w:r>
      <w:r w:rsidR="00043CEC" w:rsidRPr="00C6308A">
        <w:rPr>
          <w:rFonts w:ascii="Times New Roman" w:eastAsia="方正仿宋_GBK" w:hAnsi="Times New Roman" w:cs="Times New Roman" w:hint="eastAsia"/>
          <w:sz w:val="24"/>
          <w:szCs w:val="24"/>
        </w:rPr>
        <w:t>比上年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增长</w:t>
      </w:r>
      <w:r w:rsidR="00687F6E" w:rsidRPr="00C6308A">
        <w:rPr>
          <w:rFonts w:ascii="Times New Roman" w:eastAsia="方正仿宋_GBK" w:hAnsi="Times New Roman" w:cs="Times New Roman"/>
          <w:sz w:val="24"/>
          <w:szCs w:val="24"/>
        </w:rPr>
        <w:t>1.3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%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；第二产业增加值</w:t>
      </w:r>
      <w:r w:rsidR="00687F6E" w:rsidRPr="00C6308A">
        <w:rPr>
          <w:rFonts w:ascii="Times New Roman" w:eastAsia="方正仿宋_GBK" w:hAnsi="Times New Roman" w:cs="Times New Roman"/>
          <w:sz w:val="24"/>
          <w:szCs w:val="24"/>
        </w:rPr>
        <w:t>6710.50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</w:t>
      </w:r>
      <w:r w:rsidR="00043CEC" w:rsidRPr="00C6308A">
        <w:rPr>
          <w:rFonts w:ascii="Times New Roman" w:eastAsia="方正仿宋_GBK" w:hAnsi="Times New Roman" w:cs="Times New Roman" w:hint="eastAsia"/>
          <w:sz w:val="24"/>
          <w:szCs w:val="24"/>
        </w:rPr>
        <w:t>比上年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增长</w:t>
      </w:r>
      <w:r w:rsidR="00687F6E" w:rsidRPr="00C6308A">
        <w:rPr>
          <w:rFonts w:ascii="Times New Roman" w:eastAsia="方正仿宋_GBK" w:hAnsi="Times New Roman" w:cs="Times New Roman"/>
          <w:sz w:val="24"/>
          <w:szCs w:val="24"/>
        </w:rPr>
        <w:t>9.9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%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；第三产业增加值</w:t>
      </w:r>
      <w:r w:rsidR="00687F6E" w:rsidRPr="00C6308A">
        <w:rPr>
          <w:rFonts w:ascii="Times New Roman" w:eastAsia="方正仿宋_GBK" w:hAnsi="Times New Roman" w:cs="Times New Roman"/>
          <w:sz w:val="24"/>
          <w:szCs w:val="24"/>
        </w:rPr>
        <w:t>7162.41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</w:t>
      </w:r>
      <w:r w:rsidR="00043CEC" w:rsidRPr="00C6308A">
        <w:rPr>
          <w:rFonts w:ascii="Times New Roman" w:eastAsia="方正仿宋_GBK" w:hAnsi="Times New Roman" w:cs="Times New Roman" w:hint="eastAsia"/>
          <w:sz w:val="24"/>
          <w:szCs w:val="24"/>
        </w:rPr>
        <w:t>比上年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增长</w:t>
      </w:r>
      <w:r w:rsidR="00687F6E" w:rsidRPr="00C6308A">
        <w:rPr>
          <w:rFonts w:ascii="Times New Roman" w:eastAsia="方正仿宋_GBK" w:hAnsi="Times New Roman" w:cs="Times New Roman"/>
          <w:sz w:val="24"/>
          <w:szCs w:val="24"/>
        </w:rPr>
        <w:t>7.9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%</w:t>
      </w:r>
      <w:r w:rsidR="00CB7088"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6308A">
        <w:rPr>
          <w:rFonts w:ascii="黑体" w:eastAsia="黑体" w:hAnsi="黑体" w:cs="Times New Roman"/>
          <w:sz w:val="24"/>
          <w:szCs w:val="24"/>
        </w:rPr>
        <w:t>一、</w:t>
      </w:r>
      <w:r w:rsidR="00B56882" w:rsidRPr="00C6308A">
        <w:rPr>
          <w:rFonts w:ascii="黑体" w:eastAsia="黑体" w:hAnsi="黑体" w:cs="Times New Roman" w:hint="eastAsia"/>
          <w:sz w:val="24"/>
          <w:szCs w:val="24"/>
        </w:rPr>
        <w:t>农业</w:t>
      </w:r>
      <w:r w:rsidR="00B56882" w:rsidRPr="00C6308A">
        <w:rPr>
          <w:rFonts w:ascii="黑体" w:eastAsia="黑体" w:hAnsi="黑体" w:cs="Times New Roman"/>
          <w:sz w:val="24"/>
          <w:szCs w:val="24"/>
        </w:rPr>
        <w:t>生产保持稳定增长，</w:t>
      </w:r>
      <w:r w:rsidR="00B56882" w:rsidRPr="00C6308A">
        <w:rPr>
          <w:rFonts w:ascii="黑体" w:eastAsia="黑体" w:hAnsi="黑体" w:cs="Times New Roman" w:hint="eastAsia"/>
          <w:sz w:val="24"/>
          <w:szCs w:val="24"/>
        </w:rPr>
        <w:t>粮食总产量稳中有增</w:t>
      </w:r>
    </w:p>
    <w:p w:rsidR="00B56882" w:rsidRPr="00C6308A" w:rsidRDefault="00B56882" w:rsidP="00C6308A">
      <w:pPr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="006F0D01" w:rsidRPr="00C6308A">
        <w:rPr>
          <w:rFonts w:ascii="Times New Roman" w:eastAsia="方正仿宋_GBK" w:hAnsi="Times New Roman" w:cs="Times New Roman" w:hint="eastAsia"/>
          <w:sz w:val="24"/>
          <w:szCs w:val="24"/>
        </w:rPr>
        <w:t>年，全市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农林牧渔业总产值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214.49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亿元，可比增长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1.9%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，农业农村经济运行总体呈现持续向好态势。全市粮食播种面积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120.08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万亩，比上年增加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14.52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万亩，增长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13.8%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。粮食总产量稳中有增，</w:t>
      </w:r>
      <w:r w:rsidR="007D45D5" w:rsidRPr="00C6308A">
        <w:rPr>
          <w:rFonts w:ascii="Times New Roman" w:eastAsia="方正仿宋_GBK" w:hAnsi="Times New Roman" w:cs="Times New Roman" w:hint="eastAsia"/>
          <w:sz w:val="24"/>
          <w:szCs w:val="24"/>
        </w:rPr>
        <w:t>全市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粮食总产量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55.06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万吨，比上年增加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4.21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万吨，增长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8.3%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，连续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5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年保持在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50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万吨以上。年末无锡生猪存栏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11.59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万头，同比增长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83.6%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；家禽存栏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170.64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万只，同比下降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3.2%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6308A">
        <w:rPr>
          <w:rFonts w:ascii="黑体" w:eastAsia="黑体" w:hAnsi="黑体" w:cs="Times New Roman"/>
          <w:sz w:val="24"/>
          <w:szCs w:val="24"/>
        </w:rPr>
        <w:t>二、工业生产</w:t>
      </w:r>
      <w:r w:rsidR="00D86529" w:rsidRPr="00C6308A">
        <w:rPr>
          <w:rFonts w:ascii="黑体" w:eastAsia="黑体" w:hAnsi="黑体" w:cs="Times New Roman" w:hint="eastAsia"/>
          <w:sz w:val="24"/>
          <w:szCs w:val="24"/>
        </w:rPr>
        <w:t>保持</w:t>
      </w:r>
      <w:r w:rsidR="00230964" w:rsidRPr="00C6308A">
        <w:rPr>
          <w:rFonts w:ascii="黑体" w:eastAsia="黑体" w:hAnsi="黑体" w:cs="Times New Roman" w:hint="eastAsia"/>
          <w:sz w:val="24"/>
          <w:szCs w:val="24"/>
        </w:rPr>
        <w:t>稳步发展</w:t>
      </w:r>
      <w:r w:rsidRPr="00C6308A">
        <w:rPr>
          <w:rFonts w:ascii="黑体" w:eastAsia="黑体" w:hAnsi="黑体" w:cs="Times New Roman"/>
          <w:sz w:val="24"/>
          <w:szCs w:val="24"/>
        </w:rPr>
        <w:t>，</w:t>
      </w:r>
      <w:r w:rsidR="00230964" w:rsidRPr="00C6308A">
        <w:rPr>
          <w:rFonts w:ascii="黑体" w:eastAsia="黑体" w:hAnsi="黑体" w:cs="Times New Roman" w:hint="eastAsia"/>
          <w:sz w:val="24"/>
          <w:szCs w:val="24"/>
        </w:rPr>
        <w:t>先进制造业</w:t>
      </w:r>
      <w:r w:rsidR="00D86529" w:rsidRPr="00C6308A">
        <w:rPr>
          <w:rFonts w:ascii="黑体" w:eastAsia="黑体" w:hAnsi="黑体" w:cs="Times New Roman" w:hint="eastAsia"/>
          <w:sz w:val="24"/>
          <w:szCs w:val="24"/>
        </w:rPr>
        <w:t>增</w:t>
      </w:r>
      <w:r w:rsidR="00D86529" w:rsidRPr="00C6308A">
        <w:rPr>
          <w:rFonts w:ascii="黑体" w:eastAsia="黑体" w:hAnsi="黑体" w:cs="Times New Roman"/>
          <w:sz w:val="24"/>
          <w:szCs w:val="24"/>
        </w:rPr>
        <w:t>势</w:t>
      </w:r>
      <w:r w:rsidR="00230964" w:rsidRPr="00C6308A">
        <w:rPr>
          <w:rFonts w:ascii="黑体" w:eastAsia="黑体" w:hAnsi="黑体" w:cs="Times New Roman"/>
          <w:sz w:val="24"/>
          <w:szCs w:val="24"/>
        </w:rPr>
        <w:t>良好</w:t>
      </w:r>
    </w:p>
    <w:p w:rsidR="00AA5414" w:rsidRPr="00C6308A" w:rsidRDefault="00AA5414" w:rsidP="00C6308A">
      <w:pPr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="006F0D01" w:rsidRPr="00C6308A">
        <w:rPr>
          <w:rFonts w:ascii="Times New Roman" w:eastAsia="方正仿宋_GBK" w:hAnsi="Times New Roman" w:cs="Times New Roman" w:hint="eastAsia"/>
          <w:sz w:val="24"/>
          <w:szCs w:val="24"/>
        </w:rPr>
        <w:t>年，全市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规上工业增加值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4926.42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12.9%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，两年平均增长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9.7%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。分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门类看，制造业增长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12.9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，电力、</w:t>
      </w:r>
      <w:r w:rsidR="00B6301B" w:rsidRPr="00C6308A">
        <w:rPr>
          <w:rFonts w:ascii="Times New Roman" w:eastAsia="方正仿宋_GBK" w:hAnsi="Times New Roman" w:cs="Times New Roman" w:hint="eastAsia"/>
          <w:sz w:val="24"/>
          <w:szCs w:val="24"/>
        </w:rPr>
        <w:t>热力</w:t>
      </w:r>
      <w:r w:rsidR="00B6301B" w:rsidRPr="00C6308A">
        <w:rPr>
          <w:rFonts w:ascii="Times New Roman" w:eastAsia="方正仿宋_GBK" w:hAnsi="Times New Roman" w:cs="Times New Roman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燃气及水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的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生产和供应业增长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14.0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D679DA" w:rsidRPr="00C6308A">
        <w:rPr>
          <w:rFonts w:ascii="Times New Roman" w:eastAsia="方正仿宋_GBK" w:hAnsi="Times New Roman" w:cs="Times New Roman" w:hint="eastAsia"/>
          <w:sz w:val="24"/>
          <w:szCs w:val="24"/>
        </w:rPr>
        <w:t>。分行业看</w:t>
      </w:r>
      <w:r w:rsidR="00D679DA" w:rsidRPr="00C6308A">
        <w:rPr>
          <w:rFonts w:ascii="Times New Roman" w:eastAsia="方正仿宋_GBK" w:hAnsi="Times New Roman" w:cs="Times New Roman"/>
          <w:sz w:val="24"/>
          <w:szCs w:val="24"/>
        </w:rPr>
        <w:t>，</w:t>
      </w:r>
      <w:r w:rsidR="00D679DA" w:rsidRPr="00C6308A">
        <w:rPr>
          <w:rFonts w:ascii="Times New Roman" w:eastAsia="方正仿宋_GBK" w:hAnsi="Times New Roman" w:cs="Times New Roman" w:hint="eastAsia"/>
          <w:sz w:val="24"/>
          <w:szCs w:val="24"/>
        </w:rPr>
        <w:t>33</w:t>
      </w:r>
      <w:r w:rsidR="00D679DA" w:rsidRPr="00C6308A">
        <w:rPr>
          <w:rFonts w:ascii="Times New Roman" w:eastAsia="方正仿宋_GBK" w:hAnsi="Times New Roman" w:cs="Times New Roman" w:hint="eastAsia"/>
          <w:sz w:val="24"/>
          <w:szCs w:val="24"/>
        </w:rPr>
        <w:t>个工业</w:t>
      </w:r>
      <w:r w:rsidR="00D679DA" w:rsidRPr="00C6308A">
        <w:rPr>
          <w:rFonts w:ascii="Times New Roman" w:eastAsia="方正仿宋_GBK" w:hAnsi="Times New Roman" w:cs="Times New Roman"/>
          <w:sz w:val="24"/>
          <w:szCs w:val="24"/>
        </w:rPr>
        <w:t>行业大类中</w:t>
      </w:r>
      <w:r w:rsidR="00D679DA"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="00D679DA" w:rsidRPr="00C6308A">
        <w:rPr>
          <w:rFonts w:ascii="Times New Roman" w:eastAsia="方正仿宋_GBK" w:hAnsi="Times New Roman" w:cs="Times New Roman"/>
          <w:sz w:val="24"/>
          <w:szCs w:val="24"/>
        </w:rPr>
        <w:t>27</w:t>
      </w:r>
      <w:r w:rsidR="00D679DA" w:rsidRPr="00C6308A">
        <w:rPr>
          <w:rFonts w:ascii="Times New Roman" w:eastAsia="方正仿宋_GBK" w:hAnsi="Times New Roman" w:cs="Times New Roman"/>
          <w:sz w:val="24"/>
          <w:szCs w:val="24"/>
        </w:rPr>
        <w:t>个行业增加值同比增长，</w:t>
      </w:r>
      <w:r w:rsidR="00D679DA" w:rsidRPr="00C6308A">
        <w:rPr>
          <w:rFonts w:ascii="Times New Roman" w:eastAsia="方正仿宋_GBK" w:hAnsi="Times New Roman" w:cs="Times New Roman" w:hint="eastAsia"/>
          <w:sz w:val="24"/>
          <w:szCs w:val="24"/>
        </w:rPr>
        <w:t>增长</w:t>
      </w:r>
      <w:r w:rsidR="00D679DA" w:rsidRPr="00C6308A">
        <w:rPr>
          <w:rFonts w:ascii="Times New Roman" w:eastAsia="方正仿宋_GBK" w:hAnsi="Times New Roman" w:cs="Times New Roman"/>
          <w:sz w:val="24"/>
          <w:szCs w:val="24"/>
        </w:rPr>
        <w:t>面达</w:t>
      </w:r>
      <w:r w:rsidR="00CC52E5" w:rsidRPr="00C6308A">
        <w:rPr>
          <w:rFonts w:ascii="Times New Roman" w:eastAsia="方正仿宋_GBK" w:hAnsi="Times New Roman" w:cs="Times New Roman"/>
          <w:sz w:val="24"/>
          <w:szCs w:val="24"/>
        </w:rPr>
        <w:t>81.8</w:t>
      </w:r>
      <w:r w:rsidR="00D679DA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D679DA" w:rsidRPr="00C6308A">
        <w:rPr>
          <w:rFonts w:ascii="Times New Roman" w:eastAsia="方正仿宋_GBK" w:hAnsi="Times New Roman" w:cs="Times New Roman"/>
          <w:sz w:val="24"/>
          <w:szCs w:val="24"/>
        </w:rPr>
        <w:t>。</w:t>
      </w:r>
      <w:r w:rsidR="00D679DA" w:rsidRPr="00C6308A">
        <w:rPr>
          <w:rFonts w:ascii="Times New Roman" w:eastAsia="方正仿宋_GBK" w:hAnsi="Times New Roman" w:cs="Times New Roman" w:hint="eastAsia"/>
          <w:sz w:val="24"/>
          <w:szCs w:val="24"/>
        </w:rPr>
        <w:t>累计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增加值</w:t>
      </w:r>
      <w:r w:rsidR="008943E4" w:rsidRPr="00C6308A">
        <w:rPr>
          <w:rFonts w:ascii="Times New Roman" w:eastAsia="方正仿宋_GBK" w:hAnsi="Times New Roman" w:cs="Times New Roman" w:hint="eastAsia"/>
          <w:sz w:val="24"/>
          <w:szCs w:val="24"/>
        </w:rPr>
        <w:t>总量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前十的行业中，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8</w:t>
      </w:r>
      <w:r w:rsidR="00D679DA" w:rsidRPr="00C6308A">
        <w:rPr>
          <w:rFonts w:ascii="Times New Roman" w:eastAsia="方正仿宋_GBK" w:hAnsi="Times New Roman" w:cs="Times New Roman" w:hint="eastAsia"/>
          <w:sz w:val="24"/>
          <w:szCs w:val="24"/>
        </w:rPr>
        <w:t>个行业实现正增长，其中，计算机通信和其他电子设备制造业</w:t>
      </w:r>
      <w:r w:rsidR="003A4B43"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专用设备制造业、电气机械和器材制造业</w:t>
      </w:r>
      <w:r w:rsidR="008943E4" w:rsidRPr="00C6308A">
        <w:rPr>
          <w:rFonts w:ascii="Times New Roman" w:eastAsia="方正仿宋_GBK" w:hAnsi="Times New Roman" w:cs="Times New Roman" w:hint="eastAsia"/>
          <w:sz w:val="24"/>
          <w:szCs w:val="24"/>
        </w:rPr>
        <w:t>增加值增速</w:t>
      </w:r>
      <w:r w:rsidR="00D679DA" w:rsidRPr="00C6308A">
        <w:rPr>
          <w:rFonts w:ascii="Times New Roman" w:eastAsia="方正仿宋_GBK" w:hAnsi="Times New Roman" w:cs="Times New Roman" w:hint="eastAsia"/>
          <w:sz w:val="24"/>
          <w:szCs w:val="24"/>
        </w:rPr>
        <w:t>分别</w:t>
      </w:r>
      <w:r w:rsidR="00D679DA" w:rsidRPr="00C6308A">
        <w:rPr>
          <w:rFonts w:ascii="Times New Roman" w:eastAsia="方正仿宋_GBK" w:hAnsi="Times New Roman" w:cs="Times New Roman"/>
          <w:sz w:val="24"/>
          <w:szCs w:val="24"/>
        </w:rPr>
        <w:t>增长</w:t>
      </w:r>
      <w:r w:rsidR="00811B35" w:rsidRPr="00C6308A">
        <w:rPr>
          <w:rFonts w:ascii="Times New Roman" w:eastAsia="方正仿宋_GBK" w:hAnsi="Times New Roman" w:cs="Times New Roman"/>
          <w:sz w:val="24"/>
          <w:szCs w:val="24"/>
        </w:rPr>
        <w:t>18.2</w:t>
      </w:r>
      <w:r w:rsidR="00D679DA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811B35" w:rsidRPr="00C6308A">
        <w:rPr>
          <w:rFonts w:ascii="Times New Roman" w:eastAsia="方正仿宋_GBK" w:hAnsi="Times New Roman" w:cs="Times New Roman"/>
          <w:sz w:val="24"/>
          <w:szCs w:val="24"/>
        </w:rPr>
        <w:t>40.8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%</w:t>
      </w:r>
      <w:r w:rsidR="00811B35"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811B35" w:rsidRPr="00C6308A">
        <w:rPr>
          <w:rFonts w:ascii="Times New Roman" w:eastAsia="方正仿宋_GBK" w:hAnsi="Times New Roman" w:cs="Times New Roman" w:hint="eastAsia"/>
          <w:sz w:val="24"/>
          <w:szCs w:val="24"/>
        </w:rPr>
        <w:t>16.1</w:t>
      </w:r>
      <w:r w:rsidR="00811B35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  <w:r w:rsidR="009D766C" w:rsidRPr="00C6308A">
        <w:rPr>
          <w:rFonts w:ascii="Times New Roman" w:eastAsia="方正仿宋_GBK" w:hAnsi="Times New Roman" w:cs="Times New Roman" w:hint="eastAsia"/>
          <w:sz w:val="24"/>
          <w:szCs w:val="24"/>
        </w:rPr>
        <w:t>先进</w:t>
      </w:r>
      <w:r w:rsidR="008943E4" w:rsidRPr="00C6308A">
        <w:rPr>
          <w:rFonts w:ascii="Times New Roman" w:eastAsia="方正仿宋_GBK" w:hAnsi="Times New Roman" w:cs="Times New Roman"/>
          <w:sz w:val="24"/>
          <w:szCs w:val="24"/>
        </w:rPr>
        <w:t>制造业加速发展，</w:t>
      </w:r>
      <w:r w:rsidR="001B7062"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="001B7062" w:rsidRPr="00C6308A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="009D766C" w:rsidRPr="00C6308A">
        <w:rPr>
          <w:rFonts w:ascii="Times New Roman" w:eastAsia="方正仿宋_GBK" w:hAnsi="Times New Roman" w:cs="Times New Roman" w:hint="eastAsia"/>
          <w:sz w:val="24"/>
          <w:szCs w:val="24"/>
        </w:rPr>
        <w:t>高技术制造业</w:t>
      </w:r>
      <w:r w:rsidR="00520E50" w:rsidRPr="00C6308A">
        <w:rPr>
          <w:rFonts w:ascii="Times New Roman" w:eastAsia="方正仿宋_GBK" w:hAnsi="Times New Roman" w:cs="Times New Roman" w:hint="eastAsia"/>
          <w:sz w:val="24"/>
          <w:szCs w:val="24"/>
        </w:rPr>
        <w:t>增加值</w:t>
      </w:r>
      <w:r w:rsidR="009D766C" w:rsidRPr="00C6308A">
        <w:rPr>
          <w:rFonts w:ascii="Times New Roman" w:eastAsia="方正仿宋_GBK" w:hAnsi="Times New Roman" w:cs="Times New Roman" w:hint="eastAsia"/>
          <w:sz w:val="24"/>
          <w:szCs w:val="24"/>
        </w:rPr>
        <w:t>同比增长</w:t>
      </w:r>
      <w:r w:rsidR="009D766C" w:rsidRPr="00C6308A">
        <w:rPr>
          <w:rFonts w:ascii="Times New Roman" w:eastAsia="方正仿宋_GBK" w:hAnsi="Times New Roman" w:cs="Times New Roman" w:hint="eastAsia"/>
          <w:sz w:val="24"/>
          <w:szCs w:val="24"/>
        </w:rPr>
        <w:t>20.</w:t>
      </w:r>
      <w:r w:rsidR="00520E50" w:rsidRPr="00C6308A">
        <w:rPr>
          <w:rFonts w:ascii="Times New Roman" w:eastAsia="方正仿宋_GBK" w:hAnsi="Times New Roman" w:cs="Times New Roman"/>
          <w:sz w:val="24"/>
          <w:szCs w:val="24"/>
        </w:rPr>
        <w:t>4</w:t>
      </w:r>
      <w:r w:rsidR="009D766C" w:rsidRPr="00C6308A">
        <w:rPr>
          <w:rFonts w:ascii="Times New Roman" w:eastAsia="方正仿宋_GBK" w:hAnsi="Times New Roman" w:cs="Times New Roman" w:hint="eastAsia"/>
          <w:sz w:val="24"/>
          <w:szCs w:val="24"/>
        </w:rPr>
        <w:t>%</w:t>
      </w:r>
      <w:r w:rsidR="009D766C" w:rsidRPr="00C6308A">
        <w:rPr>
          <w:rFonts w:ascii="Times New Roman" w:eastAsia="方正仿宋_GBK" w:hAnsi="Times New Roman" w:cs="Times New Roman"/>
          <w:sz w:val="24"/>
          <w:szCs w:val="24"/>
        </w:rPr>
        <w:t>。</w:t>
      </w:r>
      <w:r w:rsidR="00B37939" w:rsidRPr="00C6308A">
        <w:rPr>
          <w:rFonts w:ascii="Times New Roman" w:eastAsia="方正仿宋_GBK" w:hAnsi="Times New Roman" w:cs="Times New Roman" w:hint="eastAsia"/>
          <w:sz w:val="24"/>
          <w:szCs w:val="24"/>
        </w:rPr>
        <w:t>从主要</w:t>
      </w:r>
      <w:r w:rsidR="00B37939" w:rsidRPr="00C6308A"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产品产量看，半导体分立器件、集成电路、锂离子电池</w:t>
      </w:r>
      <w:r w:rsidR="00B37939" w:rsidRPr="00C6308A">
        <w:rPr>
          <w:rFonts w:ascii="Times New Roman" w:eastAsia="方正仿宋_GBK" w:hAnsi="Times New Roman" w:cs="Times New Roman"/>
          <w:sz w:val="24"/>
          <w:szCs w:val="24"/>
        </w:rPr>
        <w:t>产</w:t>
      </w:r>
      <w:r w:rsidR="0092402F" w:rsidRPr="00C6308A">
        <w:rPr>
          <w:rFonts w:ascii="Times New Roman" w:eastAsia="方正仿宋_GBK" w:hAnsi="Times New Roman" w:cs="Times New Roman" w:hint="eastAsia"/>
          <w:sz w:val="24"/>
          <w:szCs w:val="24"/>
        </w:rPr>
        <w:t>量增长较快，同比增长</w:t>
      </w:r>
      <w:r w:rsidR="0092402F" w:rsidRPr="00C6308A">
        <w:rPr>
          <w:rFonts w:ascii="Times New Roman" w:eastAsia="方正仿宋_GBK" w:hAnsi="Times New Roman" w:cs="Times New Roman" w:hint="eastAsia"/>
          <w:sz w:val="24"/>
          <w:szCs w:val="24"/>
        </w:rPr>
        <w:t>44.6%</w:t>
      </w:r>
      <w:r w:rsidR="0092402F"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92402F" w:rsidRPr="00C6308A">
        <w:rPr>
          <w:rFonts w:ascii="Times New Roman" w:eastAsia="方正仿宋_GBK" w:hAnsi="Times New Roman" w:cs="Times New Roman" w:hint="eastAsia"/>
          <w:sz w:val="24"/>
          <w:szCs w:val="24"/>
        </w:rPr>
        <w:t>41.8%</w:t>
      </w:r>
      <w:r w:rsidR="0092402F"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92402F" w:rsidRPr="00C6308A">
        <w:rPr>
          <w:rFonts w:ascii="Times New Roman" w:eastAsia="方正仿宋_GBK" w:hAnsi="Times New Roman" w:cs="Times New Roman" w:hint="eastAsia"/>
          <w:sz w:val="24"/>
          <w:szCs w:val="24"/>
        </w:rPr>
        <w:t>31.5%</w:t>
      </w:r>
      <w:r w:rsidR="0092402F"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黑体" w:eastAsia="黑体" w:hAnsi="黑体" w:cs="Times New Roman"/>
          <w:sz w:val="24"/>
          <w:szCs w:val="24"/>
          <w:highlight w:val="yellow"/>
        </w:rPr>
      </w:pPr>
      <w:r w:rsidRPr="00C6308A">
        <w:rPr>
          <w:rFonts w:ascii="黑体" w:eastAsia="黑体" w:hAnsi="黑体" w:cs="Times New Roman"/>
          <w:sz w:val="24"/>
          <w:szCs w:val="24"/>
        </w:rPr>
        <w:t>三、</w:t>
      </w:r>
      <w:r w:rsidR="007024FB" w:rsidRPr="00C6308A">
        <w:rPr>
          <w:rFonts w:ascii="黑体" w:eastAsia="黑体" w:hAnsi="黑体" w:cs="Times New Roman" w:hint="eastAsia"/>
          <w:sz w:val="24"/>
          <w:szCs w:val="24"/>
        </w:rPr>
        <w:t>服务业</w:t>
      </w:r>
      <w:r w:rsidR="003E15ED" w:rsidRPr="00C6308A">
        <w:rPr>
          <w:rFonts w:ascii="黑体" w:eastAsia="黑体" w:hAnsi="黑体" w:cs="Times New Roman" w:hint="eastAsia"/>
          <w:sz w:val="24"/>
          <w:szCs w:val="24"/>
        </w:rPr>
        <w:t>保持</w:t>
      </w:r>
      <w:r w:rsidR="009B4544" w:rsidRPr="00C6308A">
        <w:rPr>
          <w:rFonts w:ascii="黑体" w:eastAsia="黑体" w:hAnsi="黑体" w:cs="Times New Roman" w:hint="eastAsia"/>
          <w:sz w:val="24"/>
          <w:szCs w:val="24"/>
        </w:rPr>
        <w:t>稳增</w:t>
      </w:r>
      <w:r w:rsidR="003E15ED" w:rsidRPr="00C6308A">
        <w:rPr>
          <w:rFonts w:ascii="黑体" w:eastAsia="黑体" w:hAnsi="黑体" w:cs="Times New Roman"/>
          <w:sz w:val="24"/>
          <w:szCs w:val="24"/>
        </w:rPr>
        <w:t>态势</w:t>
      </w:r>
      <w:r w:rsidRPr="00C6308A">
        <w:rPr>
          <w:rFonts w:ascii="黑体" w:eastAsia="黑体" w:hAnsi="黑体" w:cs="Times New Roman"/>
          <w:sz w:val="24"/>
          <w:szCs w:val="24"/>
        </w:rPr>
        <w:t>，</w:t>
      </w:r>
      <w:r w:rsidR="003E15ED" w:rsidRPr="00C6308A">
        <w:rPr>
          <w:rFonts w:ascii="黑体" w:eastAsia="黑体" w:hAnsi="黑体" w:cs="Times New Roman" w:hint="eastAsia"/>
          <w:sz w:val="24"/>
          <w:szCs w:val="24"/>
        </w:rPr>
        <w:t>现代服务业持续</w:t>
      </w:r>
      <w:r w:rsidR="003E15ED" w:rsidRPr="00C6308A">
        <w:rPr>
          <w:rFonts w:ascii="黑体" w:eastAsia="黑体" w:hAnsi="黑体" w:cs="Times New Roman"/>
          <w:sz w:val="24"/>
          <w:szCs w:val="24"/>
        </w:rPr>
        <w:t>发展</w:t>
      </w:r>
    </w:p>
    <w:p w:rsidR="00DE0ECB" w:rsidRPr="00C6308A" w:rsidRDefault="006F0D01" w:rsidP="00C6308A">
      <w:pPr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  <w:highlight w:val="yellow"/>
        </w:rPr>
      </w:pP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1-11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月，全市</w:t>
      </w:r>
      <w:r w:rsidR="002A392F" w:rsidRPr="00C6308A">
        <w:rPr>
          <w:rFonts w:ascii="Times New Roman" w:eastAsia="方正仿宋_GBK" w:hAnsi="Times New Roman" w:cs="Times New Roman" w:hint="eastAsia"/>
          <w:sz w:val="24"/>
          <w:szCs w:val="24"/>
        </w:rPr>
        <w:t>规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上服务业实现营业收入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1454.03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24.6%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，两年平均增长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16.4%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列统的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10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个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门类行业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营业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收入全部实现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两位数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增长，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7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个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行业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增速超过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20%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，其中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，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信息传输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、软件和信息技术服务业，租赁和商务服务业，交通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运输、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仓储和邮政业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同比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分别增长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15.8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、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34.4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、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24.7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。现代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服务业发展持续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向好</w:t>
      </w:r>
      <w:r w:rsidR="00485DA6" w:rsidRPr="00C6308A">
        <w:rPr>
          <w:rFonts w:ascii="Times New Roman" w:eastAsia="方正仿宋_GBK" w:hAnsi="Times New Roman" w:cs="Times New Roman"/>
          <w:sz w:val="24"/>
          <w:szCs w:val="24"/>
        </w:rPr>
        <w:t>，</w:t>
      </w:r>
      <w:r w:rsidR="00CC064C" w:rsidRPr="00C6308A">
        <w:rPr>
          <w:rFonts w:ascii="Times New Roman" w:eastAsia="方正仿宋_GBK" w:hAnsi="Times New Roman" w:cs="Times New Roman" w:hint="eastAsia"/>
          <w:sz w:val="24"/>
          <w:szCs w:val="24"/>
        </w:rPr>
        <w:t>全市规上生产性服务业、高技术服务业、科技服务业、文化创意服务业</w:t>
      </w:r>
      <w:r w:rsidR="008943E4" w:rsidRPr="00C6308A">
        <w:rPr>
          <w:rFonts w:ascii="Times New Roman" w:eastAsia="方正仿宋_GBK" w:hAnsi="Times New Roman" w:cs="Times New Roman" w:hint="eastAsia"/>
          <w:sz w:val="24"/>
          <w:szCs w:val="24"/>
        </w:rPr>
        <w:t>营业收入</w:t>
      </w:r>
      <w:r w:rsidR="00CC064C" w:rsidRPr="00C6308A">
        <w:rPr>
          <w:rFonts w:ascii="Times New Roman" w:eastAsia="方正仿宋_GBK" w:hAnsi="Times New Roman" w:cs="Times New Roman" w:hint="eastAsia"/>
          <w:sz w:val="24"/>
          <w:szCs w:val="24"/>
        </w:rPr>
        <w:t>同比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分别增长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25.1%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18.9%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21.5%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19.6%</w:t>
      </w:r>
      <w:r w:rsidR="00485DA6" w:rsidRPr="00C6308A">
        <w:rPr>
          <w:rFonts w:ascii="Times New Roman" w:eastAsia="方正仿宋_GBK" w:hAnsi="Times New Roman" w:cs="Times New Roman" w:hint="eastAsia"/>
          <w:sz w:val="24"/>
          <w:szCs w:val="24"/>
        </w:rPr>
        <w:t>，保持较快增长。</w:t>
      </w:r>
    </w:p>
    <w:p w:rsidR="006940C1" w:rsidRPr="00C6308A" w:rsidRDefault="00DF65CA" w:rsidP="00C6308A">
      <w:pPr>
        <w:spacing w:line="56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6308A">
        <w:rPr>
          <w:rFonts w:ascii="黑体" w:eastAsia="黑体" w:hAnsi="黑体" w:cs="Times New Roman"/>
          <w:sz w:val="24"/>
          <w:szCs w:val="24"/>
        </w:rPr>
        <w:t>四、</w:t>
      </w:r>
      <w:r w:rsidR="005C04B0" w:rsidRPr="00C6308A">
        <w:rPr>
          <w:rFonts w:ascii="黑体" w:eastAsia="黑体" w:hAnsi="黑体" w:cs="Times New Roman"/>
          <w:sz w:val="24"/>
          <w:szCs w:val="24"/>
        </w:rPr>
        <w:t>消费品市场</w:t>
      </w:r>
      <w:r w:rsidR="009B4544" w:rsidRPr="00C6308A">
        <w:rPr>
          <w:rFonts w:ascii="黑体" w:eastAsia="黑体" w:hAnsi="黑体" w:cs="Times New Roman" w:hint="eastAsia"/>
          <w:sz w:val="24"/>
          <w:szCs w:val="24"/>
        </w:rPr>
        <w:t>较快复苏</w:t>
      </w:r>
      <w:r w:rsidR="006940C1" w:rsidRPr="00C6308A">
        <w:rPr>
          <w:rFonts w:ascii="黑体" w:eastAsia="黑体" w:hAnsi="黑体" w:cs="Times New Roman" w:hint="eastAsia"/>
          <w:sz w:val="24"/>
          <w:szCs w:val="24"/>
        </w:rPr>
        <w:t>，</w:t>
      </w:r>
      <w:r w:rsidR="009B4544" w:rsidRPr="00C6308A">
        <w:rPr>
          <w:rFonts w:ascii="黑体" w:eastAsia="黑体" w:hAnsi="黑体" w:cs="Times New Roman" w:hint="eastAsia"/>
          <w:sz w:val="24"/>
          <w:szCs w:val="24"/>
        </w:rPr>
        <w:t>新兴消费</w:t>
      </w:r>
      <w:r w:rsidR="009B4544" w:rsidRPr="00C6308A">
        <w:rPr>
          <w:rFonts w:ascii="黑体" w:eastAsia="黑体" w:hAnsi="黑体" w:cs="Times New Roman"/>
          <w:sz w:val="24"/>
          <w:szCs w:val="24"/>
        </w:rPr>
        <w:t>潜力</w:t>
      </w:r>
      <w:r w:rsidR="009B4544" w:rsidRPr="00C6308A">
        <w:rPr>
          <w:rFonts w:ascii="黑体" w:eastAsia="黑体" w:hAnsi="黑体" w:cs="Times New Roman" w:hint="eastAsia"/>
          <w:sz w:val="24"/>
          <w:szCs w:val="24"/>
        </w:rPr>
        <w:t>巨大</w:t>
      </w:r>
    </w:p>
    <w:p w:rsidR="009B4544" w:rsidRPr="00C6308A" w:rsidRDefault="009B4544" w:rsidP="00C6308A">
      <w:pPr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年，全市社会消费品零售总额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3306.09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10.4%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，两年平均增长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4.5%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。分商品</w:t>
      </w:r>
      <w:r w:rsidR="008943E4" w:rsidRPr="00C6308A">
        <w:rPr>
          <w:rFonts w:ascii="Times New Roman" w:eastAsia="方正仿宋_GBK" w:hAnsi="Times New Roman" w:cs="Times New Roman"/>
          <w:sz w:val="24"/>
          <w:szCs w:val="24"/>
        </w:rPr>
        <w:t>类别看，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限额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以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上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0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类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主要商品中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7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个类别零售额实现正增长，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6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个实现两位数增长，其中汽车类、石油及制品类、粮油食品类、服装鞋帽针纺织品类零售额超百亿元，分别为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498.87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197.37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152.54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125.62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亿元，同比分别增长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9.3%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25.1%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26.9%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30.2%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  <w:r w:rsidR="003A0DA4" w:rsidRPr="00C6308A">
        <w:rPr>
          <w:rFonts w:ascii="Times New Roman" w:eastAsia="方正仿宋_GBK" w:hAnsi="Times New Roman" w:cs="Times New Roman" w:hint="eastAsia"/>
          <w:sz w:val="24"/>
          <w:szCs w:val="24"/>
        </w:rPr>
        <w:t>网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络消费十分活跃</w:t>
      </w:r>
      <w:r w:rsidR="00705BA9"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全市限上批零业通过公共网络实现商品零售额同比增长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25.9%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，两年平均增长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25.4%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；限上住餐业通过公共网络实现餐费收入同比增长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30.7%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，两年平均增长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67.6%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6308A">
        <w:rPr>
          <w:rFonts w:ascii="黑体" w:eastAsia="黑体" w:hAnsi="黑体" w:cs="Times New Roman"/>
          <w:sz w:val="24"/>
          <w:szCs w:val="24"/>
        </w:rPr>
        <w:t>五、</w:t>
      </w:r>
      <w:r w:rsidR="007F6560" w:rsidRPr="00C6308A">
        <w:rPr>
          <w:rFonts w:ascii="黑体" w:eastAsia="黑体" w:hAnsi="黑体" w:cs="Times New Roman"/>
          <w:sz w:val="24"/>
          <w:szCs w:val="24"/>
        </w:rPr>
        <w:t>固定资产投资</w:t>
      </w:r>
      <w:r w:rsidR="00450B55" w:rsidRPr="00C6308A">
        <w:rPr>
          <w:rFonts w:ascii="黑体" w:eastAsia="黑体" w:hAnsi="黑体" w:cs="Times New Roman" w:hint="eastAsia"/>
          <w:sz w:val="24"/>
          <w:szCs w:val="24"/>
        </w:rPr>
        <w:t>平稳</w:t>
      </w:r>
      <w:r w:rsidR="003A0DA4" w:rsidRPr="00C6308A">
        <w:rPr>
          <w:rFonts w:ascii="黑体" w:eastAsia="黑体" w:hAnsi="黑体" w:cs="Times New Roman" w:hint="eastAsia"/>
          <w:sz w:val="24"/>
          <w:szCs w:val="24"/>
        </w:rPr>
        <w:t>增长</w:t>
      </w:r>
      <w:r w:rsidRPr="00C6308A">
        <w:rPr>
          <w:rFonts w:ascii="黑体" w:eastAsia="黑体" w:hAnsi="黑体" w:cs="Times New Roman"/>
          <w:sz w:val="24"/>
          <w:szCs w:val="24"/>
        </w:rPr>
        <w:t>，</w:t>
      </w:r>
      <w:r w:rsidR="003A0DA4" w:rsidRPr="00C6308A">
        <w:rPr>
          <w:rFonts w:ascii="黑体" w:eastAsia="黑体" w:hAnsi="黑体" w:cs="Times New Roman" w:hint="eastAsia"/>
          <w:sz w:val="24"/>
          <w:szCs w:val="24"/>
        </w:rPr>
        <w:t>新兴</w:t>
      </w:r>
      <w:r w:rsidR="003A0DA4" w:rsidRPr="00C6308A">
        <w:rPr>
          <w:rFonts w:ascii="黑体" w:eastAsia="黑体" w:hAnsi="黑体" w:cs="Times New Roman"/>
          <w:sz w:val="24"/>
          <w:szCs w:val="24"/>
        </w:rPr>
        <w:t>领域投资力度</w:t>
      </w:r>
      <w:r w:rsidR="003A0DA4" w:rsidRPr="00C6308A">
        <w:rPr>
          <w:rFonts w:ascii="黑体" w:eastAsia="黑体" w:hAnsi="黑体" w:cs="Times New Roman" w:hint="eastAsia"/>
          <w:sz w:val="24"/>
          <w:szCs w:val="24"/>
        </w:rPr>
        <w:t>加大</w:t>
      </w:r>
    </w:p>
    <w:p w:rsidR="003A0DA4" w:rsidRPr="00C6308A" w:rsidRDefault="003A0DA4" w:rsidP="00C6308A">
      <w:pPr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年，全市固定资产投资总额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3985.20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4.5%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，两年平均增长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5.3%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。其中服务业投资额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2418.50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亿元，占比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60.7%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16.7%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，对全市固定资产投资增长贡献</w:t>
      </w:r>
      <w:r w:rsidR="00C34F80" w:rsidRPr="00C6308A">
        <w:rPr>
          <w:rFonts w:ascii="Times New Roman" w:eastAsia="方正仿宋_GBK" w:hAnsi="Times New Roman" w:cs="Times New Roman" w:hint="eastAsia"/>
          <w:sz w:val="24"/>
          <w:szCs w:val="24"/>
        </w:rPr>
        <w:t>显著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。民间投资活跃度不断提高，全市民间投资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2493.40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亿元，占全市固定资产</w:t>
      </w:r>
      <w:r w:rsidR="00BF2721" w:rsidRPr="00C6308A">
        <w:rPr>
          <w:rFonts w:ascii="Times New Roman" w:eastAsia="方正仿宋_GBK" w:hAnsi="Times New Roman" w:cs="Times New Roman" w:hint="eastAsia"/>
          <w:sz w:val="24"/>
          <w:szCs w:val="24"/>
        </w:rPr>
        <w:t>投资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比重为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62.6%</w:t>
      </w:r>
      <w:r w:rsidR="002D321F" w:rsidRPr="00C6308A">
        <w:rPr>
          <w:rFonts w:ascii="Times New Roman" w:eastAsia="方正仿宋_GBK" w:hAnsi="Times New Roman" w:cs="Times New Roman" w:hint="eastAsia"/>
          <w:sz w:val="24"/>
          <w:szCs w:val="24"/>
        </w:rPr>
        <w:t>，占比较上年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提高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0.1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个百分点，同比增长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4.6%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，快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于全部固定资产投资增速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0.1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个百分点，对固定资产投资的增长贡献率达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63.9%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。新兴领域投资力度加大，全市高技术服务业、高端装备制造和智能制造投资同比分别增长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44.2%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16.8%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12.1%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:rsidR="00661DE0" w:rsidRPr="002250B2" w:rsidRDefault="003A0DA4" w:rsidP="00C6308A">
      <w:pPr>
        <w:spacing w:line="56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2250B2">
        <w:rPr>
          <w:rFonts w:ascii="黑体" w:eastAsia="黑体" w:hAnsi="黑体" w:cs="Times New Roman" w:hint="eastAsia"/>
          <w:sz w:val="24"/>
          <w:szCs w:val="24"/>
        </w:rPr>
        <w:t>六、</w:t>
      </w:r>
      <w:r w:rsidR="00C0603A" w:rsidRPr="002250B2">
        <w:rPr>
          <w:rFonts w:ascii="黑体" w:eastAsia="黑体" w:hAnsi="黑体" w:cs="Times New Roman" w:hint="eastAsia"/>
          <w:sz w:val="24"/>
          <w:szCs w:val="24"/>
        </w:rPr>
        <w:t>外资</w:t>
      </w:r>
      <w:r w:rsidR="00C0603A" w:rsidRPr="002250B2">
        <w:rPr>
          <w:rFonts w:ascii="黑体" w:eastAsia="黑体" w:hAnsi="黑体" w:cs="Times New Roman"/>
          <w:sz w:val="24"/>
          <w:szCs w:val="24"/>
        </w:rPr>
        <w:t>外贸发展向稳向好，</w:t>
      </w:r>
      <w:r w:rsidR="00EB4642" w:rsidRPr="002250B2">
        <w:rPr>
          <w:rFonts w:ascii="黑体" w:eastAsia="黑体" w:hAnsi="黑体" w:cs="Times New Roman" w:hint="eastAsia"/>
          <w:sz w:val="24"/>
          <w:szCs w:val="24"/>
        </w:rPr>
        <w:t>对外</w:t>
      </w:r>
      <w:r w:rsidR="00450B55" w:rsidRPr="002250B2">
        <w:rPr>
          <w:rFonts w:ascii="黑体" w:eastAsia="黑体" w:hAnsi="黑体" w:cs="Times New Roman" w:hint="eastAsia"/>
          <w:sz w:val="24"/>
          <w:szCs w:val="24"/>
        </w:rPr>
        <w:t>贸易总量实现跨越</w:t>
      </w:r>
    </w:p>
    <w:p w:rsidR="00661DE0" w:rsidRPr="00C6308A" w:rsidRDefault="00224620" w:rsidP="00C6308A">
      <w:pPr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年，全市进出口总值首次突破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1000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亿美元，成为继苏州后，省内又一进出口总值破千亿美元的城市。进出口总值达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1057.01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亿美元，同比增长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20.4%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，占全省比重为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13.1%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。其中，出口总值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653.51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亿美元，进口总值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403.51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亿美元，</w:t>
      </w:r>
      <w:r w:rsidR="005815F3" w:rsidRPr="00C6308A">
        <w:rPr>
          <w:rFonts w:ascii="Times New Roman" w:eastAsia="方正仿宋_GBK" w:hAnsi="Times New Roman" w:cs="Times New Roman" w:hint="eastAsia"/>
          <w:sz w:val="24"/>
          <w:szCs w:val="24"/>
        </w:rPr>
        <w:t>同比</w:t>
      </w:r>
      <w:r w:rsidR="005815F3" w:rsidRPr="00C6308A">
        <w:rPr>
          <w:rFonts w:ascii="Times New Roman" w:eastAsia="方正仿宋_GBK" w:hAnsi="Times New Roman" w:cs="Times New Roman"/>
          <w:sz w:val="24"/>
          <w:szCs w:val="24"/>
        </w:rPr>
        <w:t>分别增长</w:t>
      </w:r>
      <w:r w:rsidR="005815F3" w:rsidRPr="00C6308A">
        <w:rPr>
          <w:rFonts w:ascii="Times New Roman" w:eastAsia="方正仿宋_GBK" w:hAnsi="Times New Roman" w:cs="Times New Roman"/>
          <w:sz w:val="24"/>
          <w:szCs w:val="24"/>
        </w:rPr>
        <w:t>27.6%</w:t>
      </w:r>
      <w:r w:rsidR="005815F3" w:rsidRPr="00C6308A">
        <w:rPr>
          <w:rFonts w:ascii="Times New Roman" w:eastAsia="方正仿宋_GBK" w:hAnsi="Times New Roman" w:cs="Times New Roman"/>
          <w:sz w:val="24"/>
          <w:szCs w:val="24"/>
        </w:rPr>
        <w:t>、</w:t>
      </w:r>
      <w:r w:rsidR="005815F3" w:rsidRPr="00C6308A">
        <w:rPr>
          <w:rFonts w:ascii="Times New Roman" w:eastAsia="方正仿宋_GBK" w:hAnsi="Times New Roman" w:cs="Times New Roman"/>
          <w:sz w:val="24"/>
          <w:szCs w:val="24"/>
        </w:rPr>
        <w:t>10.4%</w:t>
      </w:r>
      <w:r w:rsidR="005815F3" w:rsidRPr="00C6308A">
        <w:rPr>
          <w:rFonts w:ascii="Times New Roman" w:eastAsia="方正仿宋_GBK" w:hAnsi="Times New Roman" w:cs="Times New Roman"/>
          <w:sz w:val="24"/>
          <w:szCs w:val="24"/>
        </w:rPr>
        <w:t>。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按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人民币计算，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进出口总值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、出口总值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进口总值分别为</w:t>
      </w:r>
      <w:r w:rsidR="008978A8" w:rsidRPr="00C6308A">
        <w:rPr>
          <w:rFonts w:ascii="Times New Roman" w:eastAsia="方正仿宋_GBK" w:hAnsi="Times New Roman" w:cs="Times New Roman"/>
          <w:sz w:val="24"/>
          <w:szCs w:val="24"/>
        </w:rPr>
        <w:t>6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829.37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亿元、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4221.75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亿元、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2607.61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亿元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同比分别增长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12.4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、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19.0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、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3.1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。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其中</w:t>
      </w:r>
      <w:r w:rsidR="00AA296F" w:rsidRPr="00C6308A">
        <w:rPr>
          <w:rFonts w:ascii="Times New Roman" w:eastAsia="方正仿宋_GBK" w:hAnsi="Times New Roman" w:cs="Times New Roman"/>
          <w:sz w:val="24"/>
          <w:szCs w:val="24"/>
        </w:rPr>
        <w:t>，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一般贸易出口、对“一带一路”沿线</w:t>
      </w:r>
      <w:r w:rsidR="00FB7404" w:rsidRPr="00C6308A">
        <w:rPr>
          <w:rFonts w:ascii="Times New Roman" w:eastAsia="方正仿宋_GBK" w:hAnsi="Times New Roman" w:cs="Times New Roman" w:hint="eastAsia"/>
          <w:sz w:val="24"/>
          <w:szCs w:val="24"/>
        </w:rPr>
        <w:t>国家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出口同比分别增长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27.7%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27.5%</w:t>
      </w:r>
      <w:r w:rsidR="00AA296F"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  <w:r w:rsidR="009F6817" w:rsidRPr="00C6308A">
        <w:rPr>
          <w:rFonts w:ascii="Times New Roman" w:eastAsia="方正仿宋_GBK" w:hAnsi="Times New Roman" w:cs="Times New Roman" w:hint="eastAsia"/>
          <w:sz w:val="24"/>
          <w:szCs w:val="24"/>
        </w:rPr>
        <w:t>全市</w:t>
      </w:r>
      <w:r w:rsidR="009F6817" w:rsidRPr="00C6308A">
        <w:rPr>
          <w:rFonts w:ascii="Times New Roman" w:eastAsia="方正仿宋_GBK" w:hAnsi="Times New Roman" w:cs="Times New Roman"/>
          <w:sz w:val="24"/>
          <w:szCs w:val="24"/>
        </w:rPr>
        <w:t>实际使用外资</w:t>
      </w:r>
      <w:r w:rsidR="009F6817" w:rsidRPr="00C6308A">
        <w:rPr>
          <w:rFonts w:ascii="Times New Roman" w:eastAsia="方正仿宋_GBK" w:hAnsi="Times New Roman" w:cs="Times New Roman" w:hint="eastAsia"/>
          <w:sz w:val="24"/>
          <w:szCs w:val="24"/>
        </w:rPr>
        <w:t>38.07</w:t>
      </w:r>
      <w:r w:rsidR="009F6817" w:rsidRPr="00C6308A">
        <w:rPr>
          <w:rFonts w:ascii="Times New Roman" w:eastAsia="方正仿宋_GBK" w:hAnsi="Times New Roman" w:cs="Times New Roman" w:hint="eastAsia"/>
          <w:sz w:val="24"/>
          <w:szCs w:val="24"/>
        </w:rPr>
        <w:t>亿美元</w:t>
      </w:r>
      <w:r w:rsidR="009F6817" w:rsidRPr="00C6308A">
        <w:rPr>
          <w:rFonts w:ascii="Times New Roman" w:eastAsia="方正仿宋_GBK" w:hAnsi="Times New Roman" w:cs="Times New Roman"/>
          <w:sz w:val="24"/>
          <w:szCs w:val="24"/>
        </w:rPr>
        <w:t>，同比增长</w:t>
      </w:r>
      <w:r w:rsidR="009F6817" w:rsidRPr="00C6308A">
        <w:rPr>
          <w:rFonts w:ascii="Times New Roman" w:eastAsia="方正仿宋_GBK" w:hAnsi="Times New Roman" w:cs="Times New Roman" w:hint="eastAsia"/>
          <w:sz w:val="24"/>
          <w:szCs w:val="24"/>
        </w:rPr>
        <w:t>5.1</w:t>
      </w:r>
      <w:r w:rsidR="009F6817"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9F6817" w:rsidRPr="00C6308A">
        <w:rPr>
          <w:rFonts w:ascii="Times New Roman" w:eastAsia="方正仿宋_GBK" w:hAnsi="Times New Roman" w:cs="Times New Roman"/>
          <w:sz w:val="24"/>
          <w:szCs w:val="24"/>
        </w:rPr>
        <w:t>。</w:t>
      </w:r>
    </w:p>
    <w:p w:rsidR="00661DE0" w:rsidRPr="00C6308A" w:rsidRDefault="00D04F09" w:rsidP="00D04F09">
      <w:pPr>
        <w:spacing w:line="560" w:lineRule="exact"/>
        <w:ind w:left="640"/>
        <w:rPr>
          <w:rFonts w:ascii="黑体" w:eastAsia="黑体" w:hAnsi="黑体" w:cs="Times New Roman"/>
          <w:sz w:val="24"/>
          <w:szCs w:val="24"/>
        </w:rPr>
      </w:pPr>
      <w:r w:rsidRPr="00C6308A">
        <w:rPr>
          <w:rFonts w:ascii="黑体" w:eastAsia="黑体" w:hAnsi="黑体" w:cs="Times New Roman" w:hint="eastAsia"/>
          <w:sz w:val="24"/>
          <w:szCs w:val="24"/>
        </w:rPr>
        <w:t>七</w:t>
      </w:r>
      <w:r w:rsidRPr="00C6308A">
        <w:rPr>
          <w:rFonts w:ascii="黑体" w:eastAsia="黑体" w:hAnsi="黑体" w:cs="Times New Roman"/>
          <w:sz w:val="24"/>
          <w:szCs w:val="24"/>
        </w:rPr>
        <w:t>、</w:t>
      </w:r>
      <w:r w:rsidR="00B94DEF" w:rsidRPr="00C6308A">
        <w:rPr>
          <w:rFonts w:ascii="黑体" w:eastAsia="黑体" w:hAnsi="黑体" w:cs="Times New Roman"/>
          <w:sz w:val="24"/>
          <w:szCs w:val="24"/>
        </w:rPr>
        <w:t>财政收入</w:t>
      </w:r>
      <w:r w:rsidR="00756D22" w:rsidRPr="00C6308A">
        <w:rPr>
          <w:rFonts w:ascii="黑体" w:eastAsia="黑体" w:hAnsi="黑体" w:cs="Times New Roman" w:hint="eastAsia"/>
          <w:sz w:val="24"/>
          <w:szCs w:val="24"/>
        </w:rPr>
        <w:t>保持领先</w:t>
      </w:r>
      <w:r w:rsidR="00DF65CA" w:rsidRPr="00C6308A">
        <w:rPr>
          <w:rFonts w:ascii="黑体" w:eastAsia="黑体" w:hAnsi="黑体" w:cs="Times New Roman"/>
          <w:sz w:val="24"/>
          <w:szCs w:val="24"/>
        </w:rPr>
        <w:t>，</w:t>
      </w:r>
      <w:r w:rsidR="00C02172" w:rsidRPr="00C6308A">
        <w:rPr>
          <w:rFonts w:ascii="黑体" w:eastAsia="黑体" w:hAnsi="黑体" w:cs="Times New Roman"/>
          <w:sz w:val="24"/>
          <w:szCs w:val="24"/>
        </w:rPr>
        <w:t>金融存贷</w:t>
      </w:r>
      <w:r w:rsidR="001D351E" w:rsidRPr="00C6308A">
        <w:rPr>
          <w:rFonts w:ascii="黑体" w:eastAsia="黑体" w:hAnsi="黑体" w:cs="Times New Roman" w:hint="eastAsia"/>
          <w:sz w:val="24"/>
          <w:szCs w:val="24"/>
        </w:rPr>
        <w:t>比</w:t>
      </w:r>
      <w:r w:rsidR="0056260B" w:rsidRPr="00C6308A">
        <w:rPr>
          <w:rFonts w:ascii="黑体" w:eastAsia="黑体" w:hAnsi="黑体" w:cs="Times New Roman" w:hint="eastAsia"/>
          <w:sz w:val="24"/>
          <w:szCs w:val="24"/>
        </w:rPr>
        <w:t>继续走高</w:t>
      </w:r>
    </w:p>
    <w:p w:rsidR="0056260B" w:rsidRPr="00C6308A" w:rsidRDefault="0056260B" w:rsidP="00C6308A">
      <w:pPr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年，全市一般公共预算收入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1200.50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11.6%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。其中，税收收入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983.87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10.7%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。两项收入总量保持全省第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3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位</w:t>
      </w:r>
      <w:r w:rsidR="007B4351"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增幅继续双双领跑苏南五市</w:t>
      </w:r>
      <w:r w:rsidR="007B4351"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居第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位。税收收入占一般公共预算收入比重为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82.0%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，在省内保持较高水平。金融环境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持续改善，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金融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存贷比继续走高，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12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月末，全市金融机构人民币存款余额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20705.29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9.7%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，人民币贷款余额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17189.42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亿元，同比增长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13.7%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，存贷比达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83.0%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="0079264E" w:rsidRPr="00C6308A">
        <w:rPr>
          <w:rFonts w:ascii="Times New Roman" w:eastAsia="方正仿宋_GBK" w:hAnsi="Times New Roman" w:cs="Times New Roman" w:hint="eastAsia"/>
          <w:sz w:val="24"/>
          <w:szCs w:val="24"/>
        </w:rPr>
        <w:t>比</w:t>
      </w:r>
      <w:r w:rsidR="00912084" w:rsidRPr="00C6308A">
        <w:rPr>
          <w:rFonts w:ascii="Times New Roman" w:eastAsia="方正仿宋_GBK" w:hAnsi="Times New Roman" w:cs="Times New Roman" w:hint="eastAsia"/>
          <w:sz w:val="24"/>
          <w:szCs w:val="24"/>
        </w:rPr>
        <w:t>上年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提高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2.9</w:t>
      </w:r>
      <w:r w:rsidR="00EE7486" w:rsidRPr="00C6308A">
        <w:rPr>
          <w:rFonts w:ascii="Times New Roman" w:eastAsia="方正仿宋_GBK" w:hAnsi="Times New Roman" w:cs="Times New Roman" w:hint="eastAsia"/>
          <w:sz w:val="24"/>
          <w:szCs w:val="24"/>
        </w:rPr>
        <w:t>个百分点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:rsidR="00661DE0" w:rsidRPr="00C6308A" w:rsidRDefault="00D04F09" w:rsidP="00C6308A">
      <w:pPr>
        <w:spacing w:line="560" w:lineRule="exact"/>
        <w:ind w:firstLineChars="200" w:firstLine="480"/>
        <w:rPr>
          <w:rFonts w:ascii="黑体" w:eastAsia="黑体" w:hAnsi="黑体" w:cs="Times New Roman"/>
          <w:sz w:val="24"/>
          <w:szCs w:val="24"/>
          <w:highlight w:val="yellow"/>
        </w:rPr>
      </w:pPr>
      <w:r w:rsidRPr="00C6308A">
        <w:rPr>
          <w:rFonts w:ascii="黑体" w:eastAsia="黑体" w:hAnsi="黑体" w:cs="Times New Roman" w:hint="eastAsia"/>
          <w:sz w:val="24"/>
          <w:szCs w:val="24"/>
        </w:rPr>
        <w:t>八</w:t>
      </w:r>
      <w:r w:rsidR="0056260B" w:rsidRPr="00C6308A">
        <w:rPr>
          <w:rFonts w:ascii="黑体" w:eastAsia="黑体" w:hAnsi="黑体" w:cs="Times New Roman"/>
          <w:sz w:val="24"/>
          <w:szCs w:val="24"/>
        </w:rPr>
        <w:t>、</w:t>
      </w:r>
      <w:r w:rsidR="008D41E6" w:rsidRPr="00C6308A">
        <w:rPr>
          <w:rFonts w:ascii="黑体" w:eastAsia="黑体" w:hAnsi="黑体" w:cs="Times New Roman"/>
          <w:sz w:val="24"/>
          <w:szCs w:val="24"/>
        </w:rPr>
        <w:t>物价水平</w:t>
      </w:r>
      <w:r w:rsidR="0056260B" w:rsidRPr="00C6308A">
        <w:rPr>
          <w:rFonts w:ascii="黑体" w:eastAsia="黑体" w:hAnsi="黑体" w:cs="Times New Roman" w:hint="eastAsia"/>
          <w:sz w:val="24"/>
          <w:szCs w:val="24"/>
        </w:rPr>
        <w:t>温和</w:t>
      </w:r>
      <w:r w:rsidR="0056260B" w:rsidRPr="00C6308A">
        <w:rPr>
          <w:rFonts w:ascii="黑体" w:eastAsia="黑体" w:hAnsi="黑体" w:cs="Times New Roman"/>
          <w:sz w:val="24"/>
          <w:szCs w:val="24"/>
        </w:rPr>
        <w:t>上涨</w:t>
      </w:r>
      <w:r w:rsidR="00DF65CA" w:rsidRPr="00C6308A">
        <w:rPr>
          <w:rFonts w:ascii="黑体" w:eastAsia="黑体" w:hAnsi="黑体" w:cs="Times New Roman"/>
          <w:sz w:val="24"/>
          <w:szCs w:val="24"/>
        </w:rPr>
        <w:t>，</w:t>
      </w:r>
      <w:r w:rsidR="00C86B29" w:rsidRPr="00C6308A">
        <w:rPr>
          <w:rFonts w:ascii="黑体" w:eastAsia="黑体" w:hAnsi="黑体" w:cs="Times New Roman" w:hint="eastAsia"/>
          <w:sz w:val="24"/>
          <w:szCs w:val="24"/>
        </w:rPr>
        <w:t>居民</w:t>
      </w:r>
      <w:r w:rsidR="003D2EAF" w:rsidRPr="00C6308A">
        <w:rPr>
          <w:rFonts w:ascii="黑体" w:eastAsia="黑体" w:hAnsi="黑体" w:cs="Times New Roman" w:hint="eastAsia"/>
          <w:sz w:val="24"/>
          <w:szCs w:val="24"/>
        </w:rPr>
        <w:t>收入</w:t>
      </w:r>
      <w:r w:rsidR="00C901C3" w:rsidRPr="00C6308A">
        <w:rPr>
          <w:rFonts w:ascii="黑体" w:eastAsia="黑体" w:hAnsi="黑体" w:cs="Times New Roman" w:hint="eastAsia"/>
          <w:sz w:val="24"/>
          <w:szCs w:val="24"/>
        </w:rPr>
        <w:t>与</w:t>
      </w:r>
      <w:r w:rsidR="00C901C3" w:rsidRPr="00C6308A">
        <w:rPr>
          <w:rFonts w:ascii="黑体" w:eastAsia="黑体" w:hAnsi="黑体" w:cs="Times New Roman"/>
          <w:sz w:val="24"/>
          <w:szCs w:val="24"/>
        </w:rPr>
        <w:t>经济</w:t>
      </w:r>
      <w:r w:rsidR="00420389" w:rsidRPr="00C6308A">
        <w:rPr>
          <w:rFonts w:ascii="黑体" w:eastAsia="黑体" w:hAnsi="黑体" w:cs="Times New Roman" w:hint="eastAsia"/>
          <w:sz w:val="24"/>
          <w:szCs w:val="24"/>
        </w:rPr>
        <w:t>增长</w:t>
      </w:r>
      <w:r w:rsidR="00C901C3" w:rsidRPr="00C6308A">
        <w:rPr>
          <w:rFonts w:ascii="黑体" w:eastAsia="黑体" w:hAnsi="黑体" w:cs="Times New Roman" w:hint="eastAsia"/>
          <w:sz w:val="24"/>
          <w:szCs w:val="24"/>
        </w:rPr>
        <w:t>同步</w:t>
      </w:r>
    </w:p>
    <w:p w:rsidR="008D41E6" w:rsidRPr="00C6308A" w:rsidRDefault="000650CA" w:rsidP="00C6308A">
      <w:pPr>
        <w:adjustRightInd w:val="0"/>
        <w:spacing w:line="60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="002105CE"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居民消费价格</w:t>
      </w:r>
      <w:r w:rsidR="007F482B" w:rsidRPr="00C6308A">
        <w:rPr>
          <w:rFonts w:ascii="Times New Roman" w:eastAsia="方正仿宋_GBK" w:hAnsi="Times New Roman" w:cs="Times New Roman" w:hint="eastAsia"/>
          <w:sz w:val="24"/>
          <w:szCs w:val="24"/>
        </w:rPr>
        <w:t>比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上年上涨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1.7%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，分类别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来看，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食品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烟酒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价格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上涨</w:t>
      </w:r>
      <w:r w:rsidR="00F043B1" w:rsidRPr="00C6308A">
        <w:rPr>
          <w:rFonts w:ascii="Times New Roman" w:eastAsia="方正仿宋_GBK" w:hAnsi="Times New Roman" w:cs="Times New Roman"/>
          <w:sz w:val="24"/>
          <w:szCs w:val="24"/>
        </w:rPr>
        <w:t>1.1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衣着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价格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上涨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0.</w:t>
      </w:r>
      <w:r w:rsidR="00F043B1" w:rsidRPr="00C6308A">
        <w:rPr>
          <w:rFonts w:ascii="Times New Roman" w:eastAsia="方正仿宋_GBK" w:hAnsi="Times New Roman" w:cs="Times New Roman"/>
          <w:sz w:val="24"/>
          <w:szCs w:val="24"/>
        </w:rPr>
        <w:t>7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居住价格上涨</w:t>
      </w:r>
      <w:r w:rsidR="00F043B1" w:rsidRPr="00C6308A">
        <w:rPr>
          <w:rFonts w:ascii="Times New Roman" w:eastAsia="方正仿宋_GBK" w:hAnsi="Times New Roman" w:cs="Times New Roman"/>
          <w:sz w:val="24"/>
          <w:szCs w:val="24"/>
        </w:rPr>
        <w:t>1.4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="005B6D74" w:rsidRPr="00C6308A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生活用品及服务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价格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上涨</w:t>
      </w:r>
      <w:r w:rsidR="00F043B1" w:rsidRPr="00C6308A">
        <w:rPr>
          <w:rFonts w:ascii="Times New Roman" w:eastAsia="方正仿宋_GBK" w:hAnsi="Times New Roman" w:cs="Times New Roman"/>
          <w:sz w:val="24"/>
          <w:szCs w:val="24"/>
        </w:rPr>
        <w:t>0.9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，交通通信价格上涨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4.</w:t>
      </w:r>
      <w:r w:rsidR="00F043B1" w:rsidRPr="00C6308A">
        <w:rPr>
          <w:rFonts w:ascii="Times New Roman" w:eastAsia="方正仿宋_GBK" w:hAnsi="Times New Roman" w:cs="Times New Roman"/>
          <w:sz w:val="24"/>
          <w:szCs w:val="24"/>
        </w:rPr>
        <w:t>4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，教育文化娱乐</w:t>
      </w:r>
      <w:r w:rsidR="005F2009" w:rsidRPr="00C6308A">
        <w:rPr>
          <w:rFonts w:ascii="Times New Roman" w:eastAsia="方正仿宋_GBK" w:hAnsi="Times New Roman" w:cs="Times New Roman" w:hint="eastAsia"/>
          <w:sz w:val="24"/>
          <w:szCs w:val="24"/>
        </w:rPr>
        <w:t>价格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上涨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2.</w:t>
      </w:r>
      <w:r w:rsidR="00F043B1" w:rsidRPr="00C6308A">
        <w:rPr>
          <w:rFonts w:ascii="Times New Roman" w:eastAsia="方正仿宋_GBK" w:hAnsi="Times New Roman" w:cs="Times New Roman"/>
          <w:sz w:val="24"/>
          <w:szCs w:val="24"/>
        </w:rPr>
        <w:t>3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，医疗保健价格上涨</w:t>
      </w:r>
      <w:r w:rsidR="00F043B1" w:rsidRPr="00C6308A">
        <w:rPr>
          <w:rFonts w:ascii="Times New Roman" w:eastAsia="方正仿宋_GBK" w:hAnsi="Times New Roman" w:cs="Times New Roman"/>
          <w:sz w:val="24"/>
          <w:szCs w:val="24"/>
        </w:rPr>
        <w:t>1.9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；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其他用品及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服务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价格下降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0.6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%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。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年，全市全体及城乡居民人均可支配收入分别为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63014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元、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70483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元、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39623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元，同比分别增长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9.4%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8.9%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10.8%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，两年平均增长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7.2%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6.7%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8.6%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。城乡居民收入比为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1.78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，比上年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缩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小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0.03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，城乡收入情况相对均衡。</w:t>
      </w:r>
    </w:p>
    <w:p w:rsidR="006D5062" w:rsidRPr="00C6308A" w:rsidRDefault="006D5062" w:rsidP="00C6308A">
      <w:pPr>
        <w:adjustRightInd w:val="0"/>
        <w:spacing w:line="6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6308A">
        <w:rPr>
          <w:rFonts w:ascii="黑体" w:eastAsia="黑体" w:hAnsi="黑体" w:cs="Times New Roman" w:hint="eastAsia"/>
          <w:sz w:val="24"/>
          <w:szCs w:val="24"/>
        </w:rPr>
        <w:t>九、</w:t>
      </w:r>
      <w:r w:rsidR="0089185C" w:rsidRPr="00C6308A">
        <w:rPr>
          <w:rFonts w:ascii="黑体" w:eastAsia="黑体" w:hAnsi="黑体" w:cs="Times New Roman" w:hint="eastAsia"/>
          <w:sz w:val="24"/>
          <w:szCs w:val="24"/>
        </w:rPr>
        <w:t>生态</w:t>
      </w:r>
      <w:r w:rsidR="0089185C" w:rsidRPr="00C6308A">
        <w:rPr>
          <w:rFonts w:ascii="黑体" w:eastAsia="黑体" w:hAnsi="黑体" w:cs="Times New Roman"/>
          <w:sz w:val="24"/>
          <w:szCs w:val="24"/>
        </w:rPr>
        <w:t>环境持续</w:t>
      </w:r>
      <w:r w:rsidR="00D40B04" w:rsidRPr="00C6308A">
        <w:rPr>
          <w:rFonts w:ascii="黑体" w:eastAsia="黑体" w:hAnsi="黑体" w:cs="Times New Roman" w:hint="eastAsia"/>
          <w:sz w:val="24"/>
          <w:szCs w:val="24"/>
        </w:rPr>
        <w:t>改善</w:t>
      </w:r>
      <w:r w:rsidR="0089185C" w:rsidRPr="00C6308A">
        <w:rPr>
          <w:rFonts w:ascii="黑体" w:eastAsia="黑体" w:hAnsi="黑体" w:cs="Times New Roman"/>
          <w:sz w:val="24"/>
          <w:szCs w:val="24"/>
        </w:rPr>
        <w:t>，</w:t>
      </w:r>
      <w:r w:rsidR="00E83A90" w:rsidRPr="00C6308A">
        <w:rPr>
          <w:rFonts w:ascii="黑体" w:eastAsia="黑体" w:hAnsi="黑体" w:cs="Times New Roman" w:hint="eastAsia"/>
          <w:sz w:val="24"/>
          <w:szCs w:val="24"/>
        </w:rPr>
        <w:t>空气质量达历史最好水平</w:t>
      </w:r>
    </w:p>
    <w:p w:rsidR="0089185C" w:rsidRPr="00C6308A" w:rsidRDefault="0089185C" w:rsidP="00C6308A">
      <w:pPr>
        <w:adjustRightInd w:val="0"/>
        <w:spacing w:line="60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C6308A">
        <w:rPr>
          <w:rFonts w:ascii="Times New Roman" w:eastAsia="方正仿宋_GBK" w:hAnsi="Times New Roman" w:cs="Times New Roman"/>
          <w:sz w:val="24"/>
          <w:szCs w:val="24"/>
        </w:rPr>
        <w:t>2021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年，全市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PM</w:t>
      </w:r>
      <w:r w:rsidRPr="00C6308A">
        <w:rPr>
          <w:rFonts w:ascii="Times New Roman" w:eastAsia="方正仿宋_GBK" w:hAnsi="Times New Roman" w:cs="Times New Roman"/>
          <w:sz w:val="24"/>
          <w:szCs w:val="24"/>
          <w:vertAlign w:val="subscript"/>
        </w:rPr>
        <w:t>2.5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平均浓度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29.4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微克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/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立方米，同比下降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10.9%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，首次降到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30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微克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/</w:t>
      </w:r>
      <w:r w:rsidRPr="00C6308A">
        <w:rPr>
          <w:rFonts w:ascii="Times New Roman" w:eastAsia="方正仿宋_GBK" w:hAnsi="Times New Roman" w:cs="Times New Roman"/>
          <w:sz w:val="24"/>
          <w:szCs w:val="24"/>
        </w:rPr>
        <w:t>立方米以下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  <w:bookmarkStart w:id="0" w:name="_GoBack"/>
      <w:bookmarkEnd w:id="0"/>
      <w:r w:rsidR="00555E06" w:rsidRPr="00C6308A">
        <w:rPr>
          <w:rFonts w:ascii="Times New Roman" w:eastAsia="方正仿宋_GBK" w:hAnsi="Times New Roman" w:cs="Times New Roman" w:hint="eastAsia"/>
          <w:sz w:val="24"/>
          <w:szCs w:val="24"/>
        </w:rPr>
        <w:t>空气</w:t>
      </w:r>
      <w:r w:rsidR="00176820" w:rsidRPr="00C6308A">
        <w:rPr>
          <w:rFonts w:ascii="Times New Roman" w:eastAsia="方正仿宋_GBK" w:hAnsi="Times New Roman" w:cs="Times New Roman" w:hint="eastAsia"/>
          <w:sz w:val="24"/>
          <w:szCs w:val="24"/>
        </w:rPr>
        <w:t>优良天数比率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82.2%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，同比提升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0.5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个百分点，</w:t>
      </w:r>
      <w:r w:rsidR="005F3E6C" w:rsidRPr="00C6308A">
        <w:rPr>
          <w:rFonts w:ascii="Times New Roman" w:eastAsia="方正仿宋_GBK" w:hAnsi="Times New Roman" w:cs="Times New Roman" w:hint="eastAsia"/>
          <w:sz w:val="24"/>
          <w:szCs w:val="24"/>
        </w:rPr>
        <w:t>全年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空气优良天</w:t>
      </w:r>
      <w:r w:rsidR="005F3E6C" w:rsidRPr="00C6308A">
        <w:rPr>
          <w:rFonts w:ascii="Times New Roman" w:eastAsia="方正仿宋_GBK" w:hAnsi="Times New Roman" w:cs="Times New Roman" w:hint="eastAsia"/>
          <w:sz w:val="24"/>
          <w:szCs w:val="24"/>
        </w:rPr>
        <w:t>数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成功突破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300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天大关，连续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3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年重污染天清零，环境空气质量达历史最好水平。地表水国省考断面水质达到或好于Ⅲ类水体比例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94.4%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，同比提升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8.4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个百分点，首次达到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90%</w:t>
      </w:r>
      <w:r w:rsidRPr="00C6308A">
        <w:rPr>
          <w:rFonts w:ascii="Times New Roman" w:eastAsia="方正仿宋_GBK" w:hAnsi="Times New Roman" w:cs="Times New Roman" w:hint="eastAsia"/>
          <w:sz w:val="24"/>
          <w:szCs w:val="24"/>
        </w:rPr>
        <w:t>以上。</w:t>
      </w:r>
    </w:p>
    <w:p w:rsidR="00E638C6" w:rsidRDefault="005F6C79" w:rsidP="00C6308A">
      <w:pPr>
        <w:adjustRightInd w:val="0"/>
        <w:spacing w:line="600" w:lineRule="exact"/>
        <w:ind w:firstLineChars="200" w:firstLine="480"/>
        <w:rPr>
          <w:rFonts w:ascii="Times New Roman" w:eastAsia="方正仿宋_GBK" w:hAnsi="Times New Roman" w:cs="Times New Roman" w:hint="eastAsia"/>
          <w:sz w:val="24"/>
          <w:szCs w:val="24"/>
        </w:rPr>
      </w:pPr>
      <w:r w:rsidRPr="00C6308A">
        <w:rPr>
          <w:rFonts w:ascii="Times New Roman" w:eastAsia="方正仿宋_GBK" w:hAnsi="Times New Roman" w:cs="Times New Roman"/>
          <w:sz w:val="24"/>
          <w:szCs w:val="24"/>
        </w:rPr>
        <w:t>总的</w:t>
      </w:r>
      <w:r w:rsidR="00DF65CA" w:rsidRPr="00C6308A">
        <w:rPr>
          <w:rFonts w:ascii="Times New Roman" w:eastAsia="方正仿宋_GBK" w:hAnsi="Times New Roman" w:cs="Times New Roman"/>
          <w:sz w:val="24"/>
          <w:szCs w:val="24"/>
        </w:rPr>
        <w:t>来看，</w:t>
      </w:r>
      <w:r w:rsidR="00220DD0" w:rsidRPr="00C6308A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="00220DD0" w:rsidRPr="00C6308A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="00466FBB" w:rsidRPr="00C6308A">
        <w:rPr>
          <w:rFonts w:ascii="Times New Roman" w:eastAsia="方正仿宋_GBK" w:hAnsi="Times New Roman" w:cs="Times New Roman" w:hint="eastAsia"/>
          <w:sz w:val="24"/>
          <w:szCs w:val="24"/>
        </w:rPr>
        <w:t>全市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经济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承压运行，但</w:t>
      </w:r>
      <w:r w:rsidR="009324D9" w:rsidRPr="00C6308A">
        <w:rPr>
          <w:rFonts w:ascii="Times New Roman" w:eastAsia="方正仿宋_GBK" w:hAnsi="Times New Roman" w:cs="Times New Roman" w:hint="eastAsia"/>
          <w:sz w:val="24"/>
          <w:szCs w:val="24"/>
        </w:rPr>
        <w:t>经济</w:t>
      </w:r>
      <w:r w:rsidR="009324D9" w:rsidRPr="00C6308A">
        <w:rPr>
          <w:rFonts w:ascii="Times New Roman" w:eastAsia="方正仿宋_GBK" w:hAnsi="Times New Roman" w:cs="Times New Roman"/>
          <w:sz w:val="24"/>
          <w:szCs w:val="24"/>
        </w:rPr>
        <w:t>增长</w:t>
      </w:r>
      <w:r w:rsidR="009324D9" w:rsidRPr="00C6308A">
        <w:rPr>
          <w:rFonts w:ascii="Times New Roman" w:eastAsia="方正仿宋_GBK" w:hAnsi="Times New Roman" w:cs="Times New Roman" w:hint="eastAsia"/>
          <w:sz w:val="24"/>
          <w:szCs w:val="24"/>
        </w:rPr>
        <w:t>态势整体</w:t>
      </w:r>
      <w:r w:rsidR="009324D9" w:rsidRPr="00C6308A">
        <w:rPr>
          <w:rFonts w:ascii="Times New Roman" w:eastAsia="方正仿宋_GBK" w:hAnsi="Times New Roman" w:cs="Times New Roman"/>
          <w:sz w:val="24"/>
          <w:szCs w:val="24"/>
        </w:rPr>
        <w:t>稳定，</w:t>
      </w:r>
      <w:r w:rsidR="00466FBB" w:rsidRPr="00C6308A">
        <w:rPr>
          <w:rFonts w:ascii="Times New Roman" w:eastAsia="方正仿宋_GBK" w:hAnsi="Times New Roman" w:cs="Times New Roman" w:hint="eastAsia"/>
          <w:sz w:val="24"/>
          <w:szCs w:val="24"/>
        </w:rPr>
        <w:t>生产端总体恢复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至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疫情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前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水平</w:t>
      </w:r>
      <w:r w:rsidR="00466FBB" w:rsidRPr="00C6308A">
        <w:rPr>
          <w:rFonts w:ascii="Times New Roman" w:eastAsia="方正仿宋_GBK" w:hAnsi="Times New Roman" w:cs="Times New Roman" w:hint="eastAsia"/>
          <w:sz w:val="24"/>
          <w:szCs w:val="24"/>
        </w:rPr>
        <w:t>，需求端复苏势头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稳固</w:t>
      </w:r>
      <w:r w:rsidR="00687F6E" w:rsidRPr="00C6308A">
        <w:rPr>
          <w:rFonts w:ascii="Times New Roman" w:eastAsia="方正仿宋_GBK" w:hAnsi="Times New Roman" w:cs="Times New Roman" w:hint="eastAsia"/>
          <w:sz w:val="24"/>
          <w:szCs w:val="24"/>
        </w:rPr>
        <w:t>，“进的动力、质的效率”在</w:t>
      </w:r>
      <w:r w:rsidR="00687F6E" w:rsidRPr="00C6308A">
        <w:rPr>
          <w:rFonts w:ascii="Times New Roman" w:eastAsia="方正仿宋_GBK" w:hAnsi="Times New Roman" w:cs="Times New Roman"/>
          <w:sz w:val="24"/>
          <w:szCs w:val="24"/>
        </w:rPr>
        <w:t>经济发展中不断积累</w:t>
      </w:r>
      <w:r w:rsidR="00466FBB" w:rsidRPr="00C6308A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下阶段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，</w:t>
      </w:r>
      <w:r w:rsidR="00687F6E" w:rsidRPr="00C6308A">
        <w:rPr>
          <w:rFonts w:ascii="Times New Roman" w:eastAsia="方正仿宋_GBK" w:hAnsi="Times New Roman" w:cs="Times New Roman" w:hint="eastAsia"/>
          <w:sz w:val="24"/>
          <w:szCs w:val="24"/>
        </w:rPr>
        <w:t>全市</w:t>
      </w:r>
      <w:r w:rsidR="00687F6E" w:rsidRPr="00C6308A">
        <w:rPr>
          <w:rFonts w:ascii="Times New Roman" w:eastAsia="方正仿宋_GBK" w:hAnsi="Times New Roman" w:cs="Times New Roman"/>
          <w:sz w:val="24"/>
          <w:szCs w:val="24"/>
        </w:rPr>
        <w:t>要继续</w:t>
      </w:r>
      <w:r w:rsidR="00687F6E" w:rsidRPr="00C6308A">
        <w:rPr>
          <w:rFonts w:ascii="Times New Roman" w:eastAsia="方正仿宋_GBK" w:hAnsi="Times New Roman" w:cs="Times New Roman" w:hint="eastAsia"/>
          <w:sz w:val="24"/>
          <w:szCs w:val="24"/>
        </w:rPr>
        <w:t>坚持以习近平新时代中国特色社会主义思想为指导，全面贯彻党的十九大、十九届历次全会精神和总书记对江苏工作重要指示精神，坚持稳中求进工作总基调，统筹疫情防控和经济发展，立足新发展阶段，贯彻新发展理念，构建新发展格局，奋力谱写“强富美高”新无锡现代化建设新篇章，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切实扛起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“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争当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表率、争做示范、走在前列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”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光荣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使命，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以高质量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发展的</w:t>
      </w:r>
      <w:r w:rsidR="0057743C" w:rsidRPr="00C6308A">
        <w:rPr>
          <w:rFonts w:ascii="Times New Roman" w:eastAsia="方正仿宋_GBK" w:hAnsi="Times New Roman" w:cs="Times New Roman" w:hint="eastAsia"/>
          <w:sz w:val="24"/>
          <w:szCs w:val="24"/>
        </w:rPr>
        <w:t>优异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成绩</w:t>
      </w:r>
      <w:r w:rsidR="00420389" w:rsidRPr="00C6308A">
        <w:rPr>
          <w:rFonts w:ascii="Times New Roman" w:eastAsia="方正仿宋_GBK" w:hAnsi="Times New Roman" w:cs="Times New Roman" w:hint="eastAsia"/>
          <w:sz w:val="24"/>
          <w:szCs w:val="24"/>
        </w:rPr>
        <w:t>迎接</w:t>
      </w:r>
      <w:r w:rsidR="00BF2721" w:rsidRPr="00C6308A">
        <w:rPr>
          <w:rFonts w:ascii="Times New Roman" w:eastAsia="方正仿宋_GBK" w:hAnsi="Times New Roman" w:cs="Times New Roman" w:hint="eastAsia"/>
          <w:sz w:val="24"/>
          <w:szCs w:val="24"/>
        </w:rPr>
        <w:t>党</w:t>
      </w:r>
      <w:r w:rsidR="00BF2721" w:rsidRPr="00C6308A">
        <w:rPr>
          <w:rFonts w:ascii="Times New Roman" w:eastAsia="方正仿宋_GBK" w:hAnsi="Times New Roman" w:cs="Times New Roman"/>
          <w:sz w:val="24"/>
          <w:szCs w:val="24"/>
        </w:rPr>
        <w:t>的</w:t>
      </w:r>
      <w:r w:rsidR="00420389" w:rsidRPr="00C6308A">
        <w:rPr>
          <w:rFonts w:ascii="Times New Roman" w:eastAsia="方正仿宋_GBK" w:hAnsi="Times New Roman" w:cs="Times New Roman"/>
          <w:sz w:val="24"/>
          <w:szCs w:val="24"/>
        </w:rPr>
        <w:t>二十大</w:t>
      </w:r>
      <w:r w:rsidR="00A03EC1" w:rsidRPr="00C6308A">
        <w:rPr>
          <w:rFonts w:ascii="Times New Roman" w:eastAsia="方正仿宋_GBK" w:hAnsi="Times New Roman" w:cs="Times New Roman" w:hint="eastAsia"/>
          <w:sz w:val="24"/>
          <w:szCs w:val="24"/>
        </w:rPr>
        <w:t>胜利</w:t>
      </w:r>
      <w:r w:rsidR="00420389" w:rsidRPr="00C6308A">
        <w:rPr>
          <w:rFonts w:ascii="Times New Roman" w:eastAsia="方正仿宋_GBK" w:hAnsi="Times New Roman" w:cs="Times New Roman"/>
          <w:sz w:val="24"/>
          <w:szCs w:val="24"/>
        </w:rPr>
        <w:t>召开</w:t>
      </w:r>
      <w:r w:rsidR="0057743C" w:rsidRPr="00C6308A">
        <w:rPr>
          <w:rFonts w:ascii="Times New Roman" w:eastAsia="方正仿宋_GBK" w:hAnsi="Times New Roman" w:cs="Times New Roman"/>
          <w:sz w:val="24"/>
          <w:szCs w:val="24"/>
        </w:rPr>
        <w:t>。</w:t>
      </w:r>
    </w:p>
    <w:p w:rsidR="002250B2" w:rsidRPr="00C6308A" w:rsidRDefault="002250B2" w:rsidP="00C6308A">
      <w:pPr>
        <w:adjustRightInd w:val="0"/>
        <w:spacing w:line="60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6F0E75" w:rsidRPr="00C6308A" w:rsidRDefault="006F0E75">
      <w:pPr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661DE0" w:rsidRPr="00C6308A" w:rsidRDefault="00DF65CA" w:rsidP="002250B2">
      <w:pPr>
        <w:ind w:firstLineChars="245" w:firstLine="590"/>
        <w:rPr>
          <w:rFonts w:ascii="Times New Roman" w:eastAsia="仿宋_GB2312" w:hAnsi="Times New Roman" w:cs="Times New Roman"/>
          <w:b/>
          <w:sz w:val="24"/>
          <w:szCs w:val="24"/>
        </w:rPr>
      </w:pPr>
      <w:r w:rsidRPr="00C6308A">
        <w:rPr>
          <w:rFonts w:ascii="Times New Roman" w:eastAsia="仿宋_GB2312" w:hAnsi="Times New Roman" w:cs="Times New Roman"/>
          <w:b/>
          <w:sz w:val="24"/>
          <w:szCs w:val="24"/>
        </w:rPr>
        <w:t>指标解释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C6308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1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）地区生产总值、规上工业增加值及其分类项目增长速度按可比价计算增长速度；其他指标除特殊说明外，按现价计算增长速度。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C6308A">
        <w:rPr>
          <w:rFonts w:ascii="Times New Roman" w:eastAsia="仿宋_GB2312" w:hAnsi="Times New Roman" w:cs="Times New Roman"/>
          <w:sz w:val="24"/>
          <w:szCs w:val="24"/>
        </w:rPr>
        <w:lastRenderedPageBreak/>
        <w:t>（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2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）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2017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年起，执行新的国民经济行业分类标准（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GB/T 4754-2017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）。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C6308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3</w:t>
      </w:r>
      <w:r w:rsidR="00EB4642" w:rsidRPr="00C6308A">
        <w:rPr>
          <w:rFonts w:ascii="Times New Roman" w:eastAsia="仿宋_GB2312" w:hAnsi="Times New Roman" w:cs="Times New Roman"/>
          <w:sz w:val="24"/>
          <w:szCs w:val="24"/>
        </w:rPr>
        <w:t>）规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上工业统计范围为年主营业务收入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2000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万元及以上的工业企业。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C6308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4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）社会消费品零售总额统计中限额以上单位是指年主营业务收入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2000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万元及以上的批发业企业（单位）、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500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万元及以上的零售业企业（单位）、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200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 xml:space="preserve">万元及以上的住宿和餐饮业企业（单位）。　　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C6308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5</w:t>
      </w:r>
      <w:r w:rsidR="00EB4642" w:rsidRPr="00C6308A">
        <w:rPr>
          <w:rFonts w:ascii="Times New Roman" w:eastAsia="仿宋_GB2312" w:hAnsi="Times New Roman" w:cs="Times New Roman"/>
          <w:sz w:val="24"/>
          <w:szCs w:val="24"/>
        </w:rPr>
        <w:t>）规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上服务业企业的统计范围是指辖区内年营业收入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2000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万元及以上服务业法人单位。包括：交通运输、仓储和邮政业，信息传输、软件和信息技术服务业，水利、环境和公共设施管理业三个门类和卫生行业大类。辖区内年营业收入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1000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万元及以上服务业法人单位。包括：租赁和商务服务业，科学研究和技术服务业，教育三个门类，以及物业管理、房地产中介服务、房地产租赁经营和其他房地产业四个行业小类。辖区内年营业收入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500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万元及以上服务业法人单位。包括：居民服务、修理和其他服务业，文化、体育和娱乐业两个门类，以及社会工作行业大类。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C6308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6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）进出口数据来源于无锡海关；财政税收数据来源于市财政局；金融数据来自于市人民银行；上市公司数据来源于市地方金融监管局；价格、居民收入数据来源于国家统计局无锡调查队。</w:t>
      </w:r>
    </w:p>
    <w:p w:rsidR="00661DE0" w:rsidRPr="00C6308A" w:rsidRDefault="00DF65CA" w:rsidP="00C6308A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C6308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7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）部分数据因四舍五入的原因，存在总计与分项合计不等的情况。</w:t>
      </w:r>
    </w:p>
    <w:p w:rsidR="00424EE3" w:rsidRDefault="00424EE3" w:rsidP="00C6308A">
      <w:pPr>
        <w:spacing w:line="560" w:lineRule="exact"/>
        <w:ind w:firstLineChars="200" w:firstLine="480"/>
        <w:rPr>
          <w:rFonts w:ascii="Times New Roman" w:eastAsia="仿宋_GB2312" w:hAnsi="Times New Roman" w:cs="Times New Roman"/>
        </w:rPr>
      </w:pPr>
      <w:r w:rsidRPr="00C6308A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8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）</w:t>
      </w:r>
      <w:r w:rsidR="00EE7A41" w:rsidRPr="00C6308A">
        <w:rPr>
          <w:rFonts w:ascii="Times New Roman" w:eastAsia="仿宋_GB2312" w:hAnsi="Times New Roman" w:cs="Times New Roman" w:hint="eastAsia"/>
          <w:sz w:val="24"/>
          <w:szCs w:val="24"/>
        </w:rPr>
        <w:t>两年平均</w:t>
      </w:r>
      <w:r w:rsidR="00EE7A41" w:rsidRPr="00C6308A">
        <w:rPr>
          <w:rFonts w:ascii="Times New Roman" w:eastAsia="仿宋_GB2312" w:hAnsi="Times New Roman" w:cs="Times New Roman"/>
          <w:sz w:val="24"/>
          <w:szCs w:val="24"/>
        </w:rPr>
        <w:t>增速是指以</w:t>
      </w:r>
      <w:r w:rsidR="00EE7A41" w:rsidRPr="00C6308A">
        <w:rPr>
          <w:rFonts w:ascii="Times New Roman" w:eastAsia="仿宋_GB2312" w:hAnsi="Times New Roman" w:cs="Times New Roman"/>
          <w:sz w:val="24"/>
          <w:szCs w:val="24"/>
        </w:rPr>
        <w:t>2019</w:t>
      </w:r>
      <w:r w:rsidR="00EE7A41" w:rsidRPr="00C6308A">
        <w:rPr>
          <w:rFonts w:ascii="Times New Roman" w:eastAsia="仿宋_GB2312" w:hAnsi="Times New Roman" w:cs="Times New Roman" w:hint="eastAsia"/>
          <w:sz w:val="24"/>
          <w:szCs w:val="24"/>
        </w:rPr>
        <w:t>年相</w:t>
      </w:r>
      <w:r w:rsidR="00EE7A41" w:rsidRPr="00C6308A">
        <w:rPr>
          <w:rFonts w:ascii="Times New Roman" w:eastAsia="仿宋_GB2312" w:hAnsi="Times New Roman" w:cs="Times New Roman"/>
          <w:sz w:val="24"/>
          <w:szCs w:val="24"/>
        </w:rPr>
        <w:t>应同期数为基数，采用几何平均的</w:t>
      </w:r>
      <w:r w:rsidR="00EE7A41" w:rsidRPr="00C6308A">
        <w:rPr>
          <w:rFonts w:ascii="Times New Roman" w:eastAsia="仿宋_GB2312" w:hAnsi="Times New Roman" w:cs="Times New Roman" w:hint="eastAsia"/>
          <w:sz w:val="24"/>
          <w:szCs w:val="24"/>
        </w:rPr>
        <w:t>方法</w:t>
      </w:r>
      <w:r w:rsidR="00EE7A41" w:rsidRPr="00C6308A">
        <w:rPr>
          <w:rFonts w:ascii="Times New Roman" w:eastAsia="仿宋_GB2312" w:hAnsi="Times New Roman" w:cs="Times New Roman"/>
          <w:sz w:val="24"/>
          <w:szCs w:val="24"/>
        </w:rPr>
        <w:t>计算的增速</w:t>
      </w:r>
      <w:r w:rsidRPr="00C6308A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F568D5" w:rsidRPr="00DA2866" w:rsidRDefault="00F568D5" w:rsidP="00F568D5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</w:p>
    <w:sectPr w:rsidR="00F568D5" w:rsidRPr="00DA2866" w:rsidSect="0049692D">
      <w:footerReference w:type="default" r:id="rId8"/>
      <w:pgSz w:w="11906" w:h="16838"/>
      <w:pgMar w:top="2098" w:right="1474" w:bottom="1985" w:left="1588" w:header="851" w:footer="992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41" w:rsidRDefault="00C43C41">
      <w:r>
        <w:separator/>
      </w:r>
    </w:p>
  </w:endnote>
  <w:endnote w:type="continuationSeparator" w:id="1">
    <w:p w:rsidR="00C43C41" w:rsidRDefault="00C43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E0" w:rsidRDefault="00DF65CA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>－</w:t>
    </w:r>
    <w:r w:rsidR="004009A7"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>PAGE   \* MERGEFORMAT</w:instrText>
    </w:r>
    <w:r w:rsidR="004009A7">
      <w:rPr>
        <w:rFonts w:ascii="Times New Roman" w:hAnsi="Times New Roman" w:cs="Times New Roman"/>
        <w:sz w:val="28"/>
      </w:rPr>
      <w:fldChar w:fldCharType="separate"/>
    </w:r>
    <w:r w:rsidR="002250B2" w:rsidRPr="002250B2">
      <w:rPr>
        <w:rFonts w:ascii="Times New Roman" w:hAnsi="Times New Roman" w:cs="Times New Roman"/>
        <w:noProof/>
        <w:sz w:val="28"/>
        <w:lang w:val="zh-CN"/>
      </w:rPr>
      <w:t>2</w:t>
    </w:r>
    <w:r w:rsidR="004009A7">
      <w:rPr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41" w:rsidRDefault="00C43C41">
      <w:r>
        <w:separator/>
      </w:r>
    </w:p>
  </w:footnote>
  <w:footnote w:type="continuationSeparator" w:id="1">
    <w:p w:rsidR="00C43C41" w:rsidRDefault="00C43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7CFBFD"/>
    <w:multiLevelType w:val="singleLevel"/>
    <w:tmpl w:val="EF7CFBF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5D5"/>
    <w:rsid w:val="00006C14"/>
    <w:rsid w:val="00006EB2"/>
    <w:rsid w:val="0001527F"/>
    <w:rsid w:val="00015B7D"/>
    <w:rsid w:val="0001709A"/>
    <w:rsid w:val="0002460D"/>
    <w:rsid w:val="00032084"/>
    <w:rsid w:val="00032420"/>
    <w:rsid w:val="000334E7"/>
    <w:rsid w:val="00040B8D"/>
    <w:rsid w:val="00043CEC"/>
    <w:rsid w:val="0005131A"/>
    <w:rsid w:val="00052266"/>
    <w:rsid w:val="00056C11"/>
    <w:rsid w:val="000605F8"/>
    <w:rsid w:val="00061EF4"/>
    <w:rsid w:val="0006330A"/>
    <w:rsid w:val="000650CA"/>
    <w:rsid w:val="0006625D"/>
    <w:rsid w:val="00066C9F"/>
    <w:rsid w:val="000675B7"/>
    <w:rsid w:val="00072C74"/>
    <w:rsid w:val="000764D4"/>
    <w:rsid w:val="000857FE"/>
    <w:rsid w:val="000A36C6"/>
    <w:rsid w:val="000A45D7"/>
    <w:rsid w:val="000A6078"/>
    <w:rsid w:val="000A6DC3"/>
    <w:rsid w:val="000B19B6"/>
    <w:rsid w:val="000C1A6D"/>
    <w:rsid w:val="000D2711"/>
    <w:rsid w:val="000E673B"/>
    <w:rsid w:val="000F0F52"/>
    <w:rsid w:val="0010060F"/>
    <w:rsid w:val="00101167"/>
    <w:rsid w:val="001078FD"/>
    <w:rsid w:val="00114B4B"/>
    <w:rsid w:val="00117427"/>
    <w:rsid w:val="0012282F"/>
    <w:rsid w:val="0012339E"/>
    <w:rsid w:val="001324ED"/>
    <w:rsid w:val="0015218C"/>
    <w:rsid w:val="0015370F"/>
    <w:rsid w:val="0016479F"/>
    <w:rsid w:val="00165FF3"/>
    <w:rsid w:val="00173641"/>
    <w:rsid w:val="00175C4F"/>
    <w:rsid w:val="00176820"/>
    <w:rsid w:val="00177060"/>
    <w:rsid w:val="00183630"/>
    <w:rsid w:val="001930FE"/>
    <w:rsid w:val="00195B61"/>
    <w:rsid w:val="00196F94"/>
    <w:rsid w:val="001A7833"/>
    <w:rsid w:val="001B242B"/>
    <w:rsid w:val="001B7062"/>
    <w:rsid w:val="001B7744"/>
    <w:rsid w:val="001C44F3"/>
    <w:rsid w:val="001C5CD2"/>
    <w:rsid w:val="001C7499"/>
    <w:rsid w:val="001D1FD9"/>
    <w:rsid w:val="001D351E"/>
    <w:rsid w:val="001D660F"/>
    <w:rsid w:val="001F42C1"/>
    <w:rsid w:val="001F54AB"/>
    <w:rsid w:val="001F6750"/>
    <w:rsid w:val="0020179C"/>
    <w:rsid w:val="00206EC1"/>
    <w:rsid w:val="00207397"/>
    <w:rsid w:val="002105CE"/>
    <w:rsid w:val="00220DD0"/>
    <w:rsid w:val="00221E04"/>
    <w:rsid w:val="00224620"/>
    <w:rsid w:val="002250B2"/>
    <w:rsid w:val="00230964"/>
    <w:rsid w:val="0023677D"/>
    <w:rsid w:val="00243614"/>
    <w:rsid w:val="002641F9"/>
    <w:rsid w:val="00273084"/>
    <w:rsid w:val="002751F8"/>
    <w:rsid w:val="00280D68"/>
    <w:rsid w:val="002A2133"/>
    <w:rsid w:val="002A2A79"/>
    <w:rsid w:val="002A392F"/>
    <w:rsid w:val="002A7BBC"/>
    <w:rsid w:val="002B19D7"/>
    <w:rsid w:val="002B40D3"/>
    <w:rsid w:val="002B7821"/>
    <w:rsid w:val="002C10F3"/>
    <w:rsid w:val="002C13FD"/>
    <w:rsid w:val="002C6648"/>
    <w:rsid w:val="002D1452"/>
    <w:rsid w:val="002D321F"/>
    <w:rsid w:val="002D5874"/>
    <w:rsid w:val="002D638C"/>
    <w:rsid w:val="002E6DAF"/>
    <w:rsid w:val="002F16A7"/>
    <w:rsid w:val="00302202"/>
    <w:rsid w:val="00310F38"/>
    <w:rsid w:val="00312517"/>
    <w:rsid w:val="0031534E"/>
    <w:rsid w:val="00323461"/>
    <w:rsid w:val="00372108"/>
    <w:rsid w:val="00374BF5"/>
    <w:rsid w:val="00374C5E"/>
    <w:rsid w:val="00380630"/>
    <w:rsid w:val="0038366C"/>
    <w:rsid w:val="003A0DA4"/>
    <w:rsid w:val="003A4B43"/>
    <w:rsid w:val="003B0C72"/>
    <w:rsid w:val="003B27A7"/>
    <w:rsid w:val="003B4167"/>
    <w:rsid w:val="003C0767"/>
    <w:rsid w:val="003C2B62"/>
    <w:rsid w:val="003C2D5C"/>
    <w:rsid w:val="003C3492"/>
    <w:rsid w:val="003C57EF"/>
    <w:rsid w:val="003C744D"/>
    <w:rsid w:val="003D24E1"/>
    <w:rsid w:val="003D2EAF"/>
    <w:rsid w:val="003E15ED"/>
    <w:rsid w:val="003E5B26"/>
    <w:rsid w:val="003E7404"/>
    <w:rsid w:val="003F09C8"/>
    <w:rsid w:val="003F4513"/>
    <w:rsid w:val="003F6DB7"/>
    <w:rsid w:val="004009A7"/>
    <w:rsid w:val="00407FB3"/>
    <w:rsid w:val="00420389"/>
    <w:rsid w:val="00424EE3"/>
    <w:rsid w:val="0044195B"/>
    <w:rsid w:val="004459D5"/>
    <w:rsid w:val="00450B55"/>
    <w:rsid w:val="0045247B"/>
    <w:rsid w:val="004578E3"/>
    <w:rsid w:val="00463331"/>
    <w:rsid w:val="004633AF"/>
    <w:rsid w:val="00464B5B"/>
    <w:rsid w:val="00466A92"/>
    <w:rsid w:val="00466FBB"/>
    <w:rsid w:val="004823BF"/>
    <w:rsid w:val="00485DA6"/>
    <w:rsid w:val="0049692D"/>
    <w:rsid w:val="004969D7"/>
    <w:rsid w:val="00496A19"/>
    <w:rsid w:val="004B2EAB"/>
    <w:rsid w:val="004E0333"/>
    <w:rsid w:val="004F041E"/>
    <w:rsid w:val="00500DB3"/>
    <w:rsid w:val="00504491"/>
    <w:rsid w:val="005059D2"/>
    <w:rsid w:val="00520E50"/>
    <w:rsid w:val="00537F65"/>
    <w:rsid w:val="00541CAB"/>
    <w:rsid w:val="00544ACC"/>
    <w:rsid w:val="00554469"/>
    <w:rsid w:val="00555E06"/>
    <w:rsid w:val="005571E2"/>
    <w:rsid w:val="00557450"/>
    <w:rsid w:val="00557629"/>
    <w:rsid w:val="00557817"/>
    <w:rsid w:val="0056260B"/>
    <w:rsid w:val="005632AA"/>
    <w:rsid w:val="00571D03"/>
    <w:rsid w:val="0057743C"/>
    <w:rsid w:val="005815F3"/>
    <w:rsid w:val="00597063"/>
    <w:rsid w:val="00597A09"/>
    <w:rsid w:val="005A15E0"/>
    <w:rsid w:val="005A3631"/>
    <w:rsid w:val="005A67E8"/>
    <w:rsid w:val="005A72AF"/>
    <w:rsid w:val="005B6D74"/>
    <w:rsid w:val="005C04B0"/>
    <w:rsid w:val="005C1EF2"/>
    <w:rsid w:val="005C79F6"/>
    <w:rsid w:val="005D3475"/>
    <w:rsid w:val="005D4D0C"/>
    <w:rsid w:val="005E3191"/>
    <w:rsid w:val="005F2009"/>
    <w:rsid w:val="005F2251"/>
    <w:rsid w:val="005F3E6C"/>
    <w:rsid w:val="005F65DD"/>
    <w:rsid w:val="005F6B7A"/>
    <w:rsid w:val="005F6C79"/>
    <w:rsid w:val="00602427"/>
    <w:rsid w:val="006044AD"/>
    <w:rsid w:val="00614C88"/>
    <w:rsid w:val="00637C9C"/>
    <w:rsid w:val="00640A4F"/>
    <w:rsid w:val="00650A84"/>
    <w:rsid w:val="006510F9"/>
    <w:rsid w:val="00656BCA"/>
    <w:rsid w:val="00656D2E"/>
    <w:rsid w:val="00660B3A"/>
    <w:rsid w:val="00661774"/>
    <w:rsid w:val="00661DDE"/>
    <w:rsid w:val="00661DE0"/>
    <w:rsid w:val="00662A4E"/>
    <w:rsid w:val="00662F05"/>
    <w:rsid w:val="0066719B"/>
    <w:rsid w:val="00667866"/>
    <w:rsid w:val="00671648"/>
    <w:rsid w:val="00687F6E"/>
    <w:rsid w:val="006940C1"/>
    <w:rsid w:val="006B27A5"/>
    <w:rsid w:val="006B3E0D"/>
    <w:rsid w:val="006B643C"/>
    <w:rsid w:val="006C0882"/>
    <w:rsid w:val="006C2C33"/>
    <w:rsid w:val="006D5062"/>
    <w:rsid w:val="006E17C8"/>
    <w:rsid w:val="006F0D01"/>
    <w:rsid w:val="006F0E75"/>
    <w:rsid w:val="007024FB"/>
    <w:rsid w:val="0070261F"/>
    <w:rsid w:val="00705BA9"/>
    <w:rsid w:val="00713036"/>
    <w:rsid w:val="00716B95"/>
    <w:rsid w:val="007417F6"/>
    <w:rsid w:val="00742918"/>
    <w:rsid w:val="007543F9"/>
    <w:rsid w:val="007544BA"/>
    <w:rsid w:val="00756D22"/>
    <w:rsid w:val="007613D9"/>
    <w:rsid w:val="00772BEF"/>
    <w:rsid w:val="00792462"/>
    <w:rsid w:val="0079264E"/>
    <w:rsid w:val="0079380E"/>
    <w:rsid w:val="00797386"/>
    <w:rsid w:val="007B1D3E"/>
    <w:rsid w:val="007B21F6"/>
    <w:rsid w:val="007B4351"/>
    <w:rsid w:val="007C182B"/>
    <w:rsid w:val="007C5725"/>
    <w:rsid w:val="007D03C1"/>
    <w:rsid w:val="007D45D5"/>
    <w:rsid w:val="007E1AF2"/>
    <w:rsid w:val="007E69EB"/>
    <w:rsid w:val="007F051C"/>
    <w:rsid w:val="007F482B"/>
    <w:rsid w:val="007F5DD7"/>
    <w:rsid w:val="007F6560"/>
    <w:rsid w:val="007F6C51"/>
    <w:rsid w:val="008050E1"/>
    <w:rsid w:val="00805671"/>
    <w:rsid w:val="00805C71"/>
    <w:rsid w:val="00811B35"/>
    <w:rsid w:val="00823496"/>
    <w:rsid w:val="0082609C"/>
    <w:rsid w:val="00827FEE"/>
    <w:rsid w:val="00832851"/>
    <w:rsid w:val="0083791E"/>
    <w:rsid w:val="00840F70"/>
    <w:rsid w:val="008433B8"/>
    <w:rsid w:val="00850FED"/>
    <w:rsid w:val="008511D4"/>
    <w:rsid w:val="00854A2B"/>
    <w:rsid w:val="00863CA3"/>
    <w:rsid w:val="008665C7"/>
    <w:rsid w:val="00876D3B"/>
    <w:rsid w:val="00885C5D"/>
    <w:rsid w:val="00886DDA"/>
    <w:rsid w:val="0089185C"/>
    <w:rsid w:val="008943E4"/>
    <w:rsid w:val="008978A8"/>
    <w:rsid w:val="008A0B4E"/>
    <w:rsid w:val="008A51B1"/>
    <w:rsid w:val="008B3BE6"/>
    <w:rsid w:val="008B48EA"/>
    <w:rsid w:val="008B5B3D"/>
    <w:rsid w:val="008B67AC"/>
    <w:rsid w:val="008C3FAB"/>
    <w:rsid w:val="008D1342"/>
    <w:rsid w:val="008D319E"/>
    <w:rsid w:val="008D41E6"/>
    <w:rsid w:val="008F3CAB"/>
    <w:rsid w:val="008F590A"/>
    <w:rsid w:val="008F5D3D"/>
    <w:rsid w:val="00900DF9"/>
    <w:rsid w:val="00907D8E"/>
    <w:rsid w:val="00912084"/>
    <w:rsid w:val="00912B5F"/>
    <w:rsid w:val="009221E6"/>
    <w:rsid w:val="0092402F"/>
    <w:rsid w:val="00924C43"/>
    <w:rsid w:val="00930516"/>
    <w:rsid w:val="00930A66"/>
    <w:rsid w:val="009324D9"/>
    <w:rsid w:val="009363DA"/>
    <w:rsid w:val="00941FA5"/>
    <w:rsid w:val="00947921"/>
    <w:rsid w:val="009537E8"/>
    <w:rsid w:val="00957972"/>
    <w:rsid w:val="00965713"/>
    <w:rsid w:val="00972685"/>
    <w:rsid w:val="009747EB"/>
    <w:rsid w:val="0098724B"/>
    <w:rsid w:val="009915A9"/>
    <w:rsid w:val="00992AD6"/>
    <w:rsid w:val="00994069"/>
    <w:rsid w:val="00995EFD"/>
    <w:rsid w:val="009A619B"/>
    <w:rsid w:val="009B4544"/>
    <w:rsid w:val="009B6080"/>
    <w:rsid w:val="009D2C08"/>
    <w:rsid w:val="009D766C"/>
    <w:rsid w:val="009F63E7"/>
    <w:rsid w:val="009F6817"/>
    <w:rsid w:val="009F7B5A"/>
    <w:rsid w:val="009F7B92"/>
    <w:rsid w:val="00A03EC1"/>
    <w:rsid w:val="00A13281"/>
    <w:rsid w:val="00A14E1E"/>
    <w:rsid w:val="00A15364"/>
    <w:rsid w:val="00A42519"/>
    <w:rsid w:val="00A5409B"/>
    <w:rsid w:val="00A61D8C"/>
    <w:rsid w:val="00A62366"/>
    <w:rsid w:val="00A64C3C"/>
    <w:rsid w:val="00A74348"/>
    <w:rsid w:val="00A7797B"/>
    <w:rsid w:val="00A913E3"/>
    <w:rsid w:val="00A939BB"/>
    <w:rsid w:val="00AA06F3"/>
    <w:rsid w:val="00AA0A7D"/>
    <w:rsid w:val="00AA0CC3"/>
    <w:rsid w:val="00AA296F"/>
    <w:rsid w:val="00AA3885"/>
    <w:rsid w:val="00AA5414"/>
    <w:rsid w:val="00AA6F4F"/>
    <w:rsid w:val="00AA735B"/>
    <w:rsid w:val="00AB5F14"/>
    <w:rsid w:val="00AB63B8"/>
    <w:rsid w:val="00AD27A1"/>
    <w:rsid w:val="00AD592C"/>
    <w:rsid w:val="00AE6C7B"/>
    <w:rsid w:val="00AF3A63"/>
    <w:rsid w:val="00AF767E"/>
    <w:rsid w:val="00B0020A"/>
    <w:rsid w:val="00B00716"/>
    <w:rsid w:val="00B02C85"/>
    <w:rsid w:val="00B202DA"/>
    <w:rsid w:val="00B238C1"/>
    <w:rsid w:val="00B24061"/>
    <w:rsid w:val="00B27E3A"/>
    <w:rsid w:val="00B37939"/>
    <w:rsid w:val="00B407D9"/>
    <w:rsid w:val="00B46144"/>
    <w:rsid w:val="00B52EFF"/>
    <w:rsid w:val="00B549E1"/>
    <w:rsid w:val="00B56882"/>
    <w:rsid w:val="00B60E52"/>
    <w:rsid w:val="00B613EE"/>
    <w:rsid w:val="00B6301B"/>
    <w:rsid w:val="00B6772A"/>
    <w:rsid w:val="00B75C6C"/>
    <w:rsid w:val="00B81F15"/>
    <w:rsid w:val="00B85D25"/>
    <w:rsid w:val="00B94DEF"/>
    <w:rsid w:val="00BA2762"/>
    <w:rsid w:val="00BA6077"/>
    <w:rsid w:val="00BC1B86"/>
    <w:rsid w:val="00BC6EF3"/>
    <w:rsid w:val="00BD59DA"/>
    <w:rsid w:val="00BD6769"/>
    <w:rsid w:val="00BE3507"/>
    <w:rsid w:val="00BE54BF"/>
    <w:rsid w:val="00BE605D"/>
    <w:rsid w:val="00BE79E7"/>
    <w:rsid w:val="00BF2721"/>
    <w:rsid w:val="00BF280D"/>
    <w:rsid w:val="00BF58EF"/>
    <w:rsid w:val="00BF759E"/>
    <w:rsid w:val="00C02172"/>
    <w:rsid w:val="00C0603A"/>
    <w:rsid w:val="00C0756B"/>
    <w:rsid w:val="00C13D11"/>
    <w:rsid w:val="00C17FAB"/>
    <w:rsid w:val="00C221C3"/>
    <w:rsid w:val="00C25493"/>
    <w:rsid w:val="00C327EA"/>
    <w:rsid w:val="00C34F80"/>
    <w:rsid w:val="00C43C41"/>
    <w:rsid w:val="00C50642"/>
    <w:rsid w:val="00C515B6"/>
    <w:rsid w:val="00C53DC0"/>
    <w:rsid w:val="00C55DDD"/>
    <w:rsid w:val="00C55F76"/>
    <w:rsid w:val="00C6308A"/>
    <w:rsid w:val="00C63395"/>
    <w:rsid w:val="00C74776"/>
    <w:rsid w:val="00C8274C"/>
    <w:rsid w:val="00C82F7F"/>
    <w:rsid w:val="00C83051"/>
    <w:rsid w:val="00C8564D"/>
    <w:rsid w:val="00C86B29"/>
    <w:rsid w:val="00C901C3"/>
    <w:rsid w:val="00C901E1"/>
    <w:rsid w:val="00C93CFD"/>
    <w:rsid w:val="00C96F38"/>
    <w:rsid w:val="00C97DB7"/>
    <w:rsid w:val="00CA5266"/>
    <w:rsid w:val="00CA5789"/>
    <w:rsid w:val="00CA6355"/>
    <w:rsid w:val="00CB2DCC"/>
    <w:rsid w:val="00CB7088"/>
    <w:rsid w:val="00CC064C"/>
    <w:rsid w:val="00CC52E5"/>
    <w:rsid w:val="00CC65D5"/>
    <w:rsid w:val="00CC717B"/>
    <w:rsid w:val="00CE5661"/>
    <w:rsid w:val="00CF144E"/>
    <w:rsid w:val="00CF1727"/>
    <w:rsid w:val="00D04F09"/>
    <w:rsid w:val="00D05228"/>
    <w:rsid w:val="00D05FF8"/>
    <w:rsid w:val="00D12D57"/>
    <w:rsid w:val="00D22D37"/>
    <w:rsid w:val="00D23612"/>
    <w:rsid w:val="00D40B04"/>
    <w:rsid w:val="00D44984"/>
    <w:rsid w:val="00D519DB"/>
    <w:rsid w:val="00D56533"/>
    <w:rsid w:val="00D63674"/>
    <w:rsid w:val="00D63B29"/>
    <w:rsid w:val="00D679DA"/>
    <w:rsid w:val="00D7461C"/>
    <w:rsid w:val="00D75794"/>
    <w:rsid w:val="00D82FC7"/>
    <w:rsid w:val="00D83F4C"/>
    <w:rsid w:val="00D86529"/>
    <w:rsid w:val="00D90E7B"/>
    <w:rsid w:val="00DA2866"/>
    <w:rsid w:val="00DA311D"/>
    <w:rsid w:val="00DA3733"/>
    <w:rsid w:val="00DB5A76"/>
    <w:rsid w:val="00DC01F2"/>
    <w:rsid w:val="00DC1302"/>
    <w:rsid w:val="00DC46AE"/>
    <w:rsid w:val="00DD7F2D"/>
    <w:rsid w:val="00DE0ECB"/>
    <w:rsid w:val="00DF4734"/>
    <w:rsid w:val="00DF65CA"/>
    <w:rsid w:val="00E05417"/>
    <w:rsid w:val="00E11053"/>
    <w:rsid w:val="00E17A46"/>
    <w:rsid w:val="00E2068B"/>
    <w:rsid w:val="00E449D0"/>
    <w:rsid w:val="00E61750"/>
    <w:rsid w:val="00E638C6"/>
    <w:rsid w:val="00E66832"/>
    <w:rsid w:val="00E76EEC"/>
    <w:rsid w:val="00E82002"/>
    <w:rsid w:val="00E8307E"/>
    <w:rsid w:val="00E83A90"/>
    <w:rsid w:val="00E86090"/>
    <w:rsid w:val="00E94D30"/>
    <w:rsid w:val="00E96208"/>
    <w:rsid w:val="00EA173C"/>
    <w:rsid w:val="00EA42B5"/>
    <w:rsid w:val="00EB00E9"/>
    <w:rsid w:val="00EB0EB2"/>
    <w:rsid w:val="00EB4642"/>
    <w:rsid w:val="00EC0043"/>
    <w:rsid w:val="00EC75FB"/>
    <w:rsid w:val="00ED5E41"/>
    <w:rsid w:val="00EE1C4E"/>
    <w:rsid w:val="00EE6811"/>
    <w:rsid w:val="00EE7486"/>
    <w:rsid w:val="00EE7A41"/>
    <w:rsid w:val="00EE7E4F"/>
    <w:rsid w:val="00F02970"/>
    <w:rsid w:val="00F043B1"/>
    <w:rsid w:val="00F058E2"/>
    <w:rsid w:val="00F06762"/>
    <w:rsid w:val="00F06C7E"/>
    <w:rsid w:val="00F073A4"/>
    <w:rsid w:val="00F135E9"/>
    <w:rsid w:val="00F154F6"/>
    <w:rsid w:val="00F2058B"/>
    <w:rsid w:val="00F22BAE"/>
    <w:rsid w:val="00F22FBF"/>
    <w:rsid w:val="00F36F5A"/>
    <w:rsid w:val="00F41200"/>
    <w:rsid w:val="00F51B8D"/>
    <w:rsid w:val="00F539C7"/>
    <w:rsid w:val="00F568D5"/>
    <w:rsid w:val="00F6142D"/>
    <w:rsid w:val="00F62139"/>
    <w:rsid w:val="00F70A67"/>
    <w:rsid w:val="00F73060"/>
    <w:rsid w:val="00F76CD1"/>
    <w:rsid w:val="00F81AC4"/>
    <w:rsid w:val="00F8262B"/>
    <w:rsid w:val="00F90B32"/>
    <w:rsid w:val="00F97100"/>
    <w:rsid w:val="00FB22EE"/>
    <w:rsid w:val="00FB4FDC"/>
    <w:rsid w:val="00FB69D7"/>
    <w:rsid w:val="00FB7404"/>
    <w:rsid w:val="00FE0D95"/>
    <w:rsid w:val="00FF125B"/>
    <w:rsid w:val="00FF366A"/>
    <w:rsid w:val="00FF6407"/>
    <w:rsid w:val="00FF76BB"/>
    <w:rsid w:val="00FF7A37"/>
    <w:rsid w:val="011E7100"/>
    <w:rsid w:val="012965B7"/>
    <w:rsid w:val="01636BE8"/>
    <w:rsid w:val="018400A8"/>
    <w:rsid w:val="01E70E9B"/>
    <w:rsid w:val="0243390D"/>
    <w:rsid w:val="02532C13"/>
    <w:rsid w:val="028F6504"/>
    <w:rsid w:val="02E856D6"/>
    <w:rsid w:val="02EC40AD"/>
    <w:rsid w:val="02EC523F"/>
    <w:rsid w:val="02FA00FF"/>
    <w:rsid w:val="03F934C5"/>
    <w:rsid w:val="043C4683"/>
    <w:rsid w:val="055562D2"/>
    <w:rsid w:val="05885C95"/>
    <w:rsid w:val="05F71E8D"/>
    <w:rsid w:val="05F86CF8"/>
    <w:rsid w:val="067209A8"/>
    <w:rsid w:val="067E0959"/>
    <w:rsid w:val="06871EB1"/>
    <w:rsid w:val="069D2151"/>
    <w:rsid w:val="06B46693"/>
    <w:rsid w:val="06E740E4"/>
    <w:rsid w:val="072623FA"/>
    <w:rsid w:val="072C1F1F"/>
    <w:rsid w:val="075E48AA"/>
    <w:rsid w:val="07603A3D"/>
    <w:rsid w:val="076309E8"/>
    <w:rsid w:val="076E416A"/>
    <w:rsid w:val="077033D0"/>
    <w:rsid w:val="079B178F"/>
    <w:rsid w:val="07AA66D3"/>
    <w:rsid w:val="07DE6093"/>
    <w:rsid w:val="07E02062"/>
    <w:rsid w:val="08021130"/>
    <w:rsid w:val="08185895"/>
    <w:rsid w:val="081A4427"/>
    <w:rsid w:val="082E3009"/>
    <w:rsid w:val="08425694"/>
    <w:rsid w:val="08942F76"/>
    <w:rsid w:val="08CA0F98"/>
    <w:rsid w:val="08E11D06"/>
    <w:rsid w:val="08EB43E2"/>
    <w:rsid w:val="08FC4CE3"/>
    <w:rsid w:val="0901711F"/>
    <w:rsid w:val="09387493"/>
    <w:rsid w:val="093F7F97"/>
    <w:rsid w:val="09625385"/>
    <w:rsid w:val="096C3D0E"/>
    <w:rsid w:val="09E5525C"/>
    <w:rsid w:val="09EB79D4"/>
    <w:rsid w:val="09F34FD0"/>
    <w:rsid w:val="09F574D2"/>
    <w:rsid w:val="0A3F261D"/>
    <w:rsid w:val="0A491B04"/>
    <w:rsid w:val="0A4B59B0"/>
    <w:rsid w:val="0A956507"/>
    <w:rsid w:val="0A983DE2"/>
    <w:rsid w:val="0AF61726"/>
    <w:rsid w:val="0B02684B"/>
    <w:rsid w:val="0B2104BC"/>
    <w:rsid w:val="0B2C37BA"/>
    <w:rsid w:val="0B4A157B"/>
    <w:rsid w:val="0B642F1B"/>
    <w:rsid w:val="0B914CD8"/>
    <w:rsid w:val="0BAA707D"/>
    <w:rsid w:val="0BBC44B7"/>
    <w:rsid w:val="0C1D343A"/>
    <w:rsid w:val="0C353466"/>
    <w:rsid w:val="0C617077"/>
    <w:rsid w:val="0C7928D8"/>
    <w:rsid w:val="0C954EC1"/>
    <w:rsid w:val="0CB20772"/>
    <w:rsid w:val="0CD178B0"/>
    <w:rsid w:val="0D1B61D1"/>
    <w:rsid w:val="0D6E746B"/>
    <w:rsid w:val="0D7A5AEC"/>
    <w:rsid w:val="0D9732EE"/>
    <w:rsid w:val="0DB735D7"/>
    <w:rsid w:val="0DD73A11"/>
    <w:rsid w:val="0DEB3ED0"/>
    <w:rsid w:val="0E4B54C9"/>
    <w:rsid w:val="0E812C6E"/>
    <w:rsid w:val="0EBF19AC"/>
    <w:rsid w:val="0EED7B36"/>
    <w:rsid w:val="0F4B725A"/>
    <w:rsid w:val="0F7D7898"/>
    <w:rsid w:val="0F80670D"/>
    <w:rsid w:val="0FC05DBB"/>
    <w:rsid w:val="0FF03423"/>
    <w:rsid w:val="100D2384"/>
    <w:rsid w:val="101A5AA4"/>
    <w:rsid w:val="108A3A8B"/>
    <w:rsid w:val="10A75E0B"/>
    <w:rsid w:val="10D03303"/>
    <w:rsid w:val="10EA3ECA"/>
    <w:rsid w:val="11590851"/>
    <w:rsid w:val="11A241E9"/>
    <w:rsid w:val="11DD52BB"/>
    <w:rsid w:val="12022A85"/>
    <w:rsid w:val="12163A8F"/>
    <w:rsid w:val="12173791"/>
    <w:rsid w:val="12285DCB"/>
    <w:rsid w:val="122E522A"/>
    <w:rsid w:val="12517868"/>
    <w:rsid w:val="12545600"/>
    <w:rsid w:val="12627F26"/>
    <w:rsid w:val="12A22B39"/>
    <w:rsid w:val="12B62810"/>
    <w:rsid w:val="12CA0DC6"/>
    <w:rsid w:val="135C320D"/>
    <w:rsid w:val="13CF2BA1"/>
    <w:rsid w:val="13E5708F"/>
    <w:rsid w:val="142C64E9"/>
    <w:rsid w:val="143973B9"/>
    <w:rsid w:val="14986C37"/>
    <w:rsid w:val="149C0F38"/>
    <w:rsid w:val="14D65F54"/>
    <w:rsid w:val="15072843"/>
    <w:rsid w:val="15983E5B"/>
    <w:rsid w:val="15BE688A"/>
    <w:rsid w:val="15F217C3"/>
    <w:rsid w:val="15F2303E"/>
    <w:rsid w:val="162F25DB"/>
    <w:rsid w:val="166D6D1D"/>
    <w:rsid w:val="1691107F"/>
    <w:rsid w:val="16973E1C"/>
    <w:rsid w:val="16B025F1"/>
    <w:rsid w:val="16E5188B"/>
    <w:rsid w:val="16EB32BB"/>
    <w:rsid w:val="17041F6B"/>
    <w:rsid w:val="172F413C"/>
    <w:rsid w:val="17384DAA"/>
    <w:rsid w:val="175C16E6"/>
    <w:rsid w:val="17702B40"/>
    <w:rsid w:val="179E1BFF"/>
    <w:rsid w:val="17A553A7"/>
    <w:rsid w:val="17BB0AF9"/>
    <w:rsid w:val="17D77C70"/>
    <w:rsid w:val="17F81386"/>
    <w:rsid w:val="1862579B"/>
    <w:rsid w:val="18675F6F"/>
    <w:rsid w:val="191526BC"/>
    <w:rsid w:val="1917412A"/>
    <w:rsid w:val="19284732"/>
    <w:rsid w:val="19775CE9"/>
    <w:rsid w:val="19C648E2"/>
    <w:rsid w:val="1A1B1FA1"/>
    <w:rsid w:val="1A2D6923"/>
    <w:rsid w:val="1A397902"/>
    <w:rsid w:val="1A44207F"/>
    <w:rsid w:val="1A9009D1"/>
    <w:rsid w:val="1AE87236"/>
    <w:rsid w:val="1B086DF4"/>
    <w:rsid w:val="1B124543"/>
    <w:rsid w:val="1B496D4E"/>
    <w:rsid w:val="1B5568A2"/>
    <w:rsid w:val="1B5A0438"/>
    <w:rsid w:val="1B7E22A8"/>
    <w:rsid w:val="1B8C27A4"/>
    <w:rsid w:val="1B993388"/>
    <w:rsid w:val="1BA35CF4"/>
    <w:rsid w:val="1BDB794C"/>
    <w:rsid w:val="1C05056C"/>
    <w:rsid w:val="1C062142"/>
    <w:rsid w:val="1C142397"/>
    <w:rsid w:val="1C340D52"/>
    <w:rsid w:val="1C5803DC"/>
    <w:rsid w:val="1CA20817"/>
    <w:rsid w:val="1DB41DF7"/>
    <w:rsid w:val="1E384ABA"/>
    <w:rsid w:val="1E682B2D"/>
    <w:rsid w:val="1E6915F3"/>
    <w:rsid w:val="1E696687"/>
    <w:rsid w:val="1E9F03B6"/>
    <w:rsid w:val="1EFC7416"/>
    <w:rsid w:val="1F370419"/>
    <w:rsid w:val="1F404FB6"/>
    <w:rsid w:val="1F477BF5"/>
    <w:rsid w:val="1F7F24DF"/>
    <w:rsid w:val="1FB82967"/>
    <w:rsid w:val="1FB92881"/>
    <w:rsid w:val="1FD02AC0"/>
    <w:rsid w:val="1FDB2FB1"/>
    <w:rsid w:val="1FEB2A36"/>
    <w:rsid w:val="200F610D"/>
    <w:rsid w:val="20171CB1"/>
    <w:rsid w:val="20383631"/>
    <w:rsid w:val="20460C6C"/>
    <w:rsid w:val="205F49DF"/>
    <w:rsid w:val="208936F0"/>
    <w:rsid w:val="20AD568B"/>
    <w:rsid w:val="20C16DA0"/>
    <w:rsid w:val="20E522BD"/>
    <w:rsid w:val="21083601"/>
    <w:rsid w:val="219238E6"/>
    <w:rsid w:val="21963FB6"/>
    <w:rsid w:val="219E2383"/>
    <w:rsid w:val="219F4335"/>
    <w:rsid w:val="21BC3C86"/>
    <w:rsid w:val="21FE0FC3"/>
    <w:rsid w:val="22101B78"/>
    <w:rsid w:val="222839B7"/>
    <w:rsid w:val="223A4A4F"/>
    <w:rsid w:val="228168FA"/>
    <w:rsid w:val="228F2D91"/>
    <w:rsid w:val="22CB389B"/>
    <w:rsid w:val="22D16A73"/>
    <w:rsid w:val="22E55382"/>
    <w:rsid w:val="22E82823"/>
    <w:rsid w:val="22F12697"/>
    <w:rsid w:val="22F67E95"/>
    <w:rsid w:val="230C37FC"/>
    <w:rsid w:val="231C47F7"/>
    <w:rsid w:val="233C52B4"/>
    <w:rsid w:val="2364259A"/>
    <w:rsid w:val="237071E3"/>
    <w:rsid w:val="237A50BE"/>
    <w:rsid w:val="2389069D"/>
    <w:rsid w:val="2390481E"/>
    <w:rsid w:val="23D3129E"/>
    <w:rsid w:val="24292F29"/>
    <w:rsid w:val="24387124"/>
    <w:rsid w:val="244D3A2B"/>
    <w:rsid w:val="24600124"/>
    <w:rsid w:val="24A15362"/>
    <w:rsid w:val="24B36FE1"/>
    <w:rsid w:val="24DA530C"/>
    <w:rsid w:val="24EE69E9"/>
    <w:rsid w:val="252123D6"/>
    <w:rsid w:val="253D0E1C"/>
    <w:rsid w:val="255622FC"/>
    <w:rsid w:val="255E11C7"/>
    <w:rsid w:val="259A32C5"/>
    <w:rsid w:val="259D29DD"/>
    <w:rsid w:val="25B607D6"/>
    <w:rsid w:val="261B3DD2"/>
    <w:rsid w:val="263243D6"/>
    <w:rsid w:val="26633901"/>
    <w:rsid w:val="268951A3"/>
    <w:rsid w:val="269E656F"/>
    <w:rsid w:val="26B419D6"/>
    <w:rsid w:val="26D92AFC"/>
    <w:rsid w:val="273B265D"/>
    <w:rsid w:val="276925AA"/>
    <w:rsid w:val="27844CB2"/>
    <w:rsid w:val="278B0E1B"/>
    <w:rsid w:val="27AA169C"/>
    <w:rsid w:val="27BD1D90"/>
    <w:rsid w:val="281D4BC8"/>
    <w:rsid w:val="28465970"/>
    <w:rsid w:val="284E5DB5"/>
    <w:rsid w:val="28546930"/>
    <w:rsid w:val="28911022"/>
    <w:rsid w:val="28AD5697"/>
    <w:rsid w:val="28B30987"/>
    <w:rsid w:val="291522AB"/>
    <w:rsid w:val="29612EEB"/>
    <w:rsid w:val="29C70BC5"/>
    <w:rsid w:val="29F50F76"/>
    <w:rsid w:val="2A5E6290"/>
    <w:rsid w:val="2A92680E"/>
    <w:rsid w:val="2AEB559B"/>
    <w:rsid w:val="2AF61449"/>
    <w:rsid w:val="2B6C0349"/>
    <w:rsid w:val="2B6D5FE3"/>
    <w:rsid w:val="2BD23E96"/>
    <w:rsid w:val="2BD61E02"/>
    <w:rsid w:val="2C0777DD"/>
    <w:rsid w:val="2C3B21B3"/>
    <w:rsid w:val="2CD528F7"/>
    <w:rsid w:val="2CE12309"/>
    <w:rsid w:val="2CFA0AB7"/>
    <w:rsid w:val="2D224B22"/>
    <w:rsid w:val="2D332CCA"/>
    <w:rsid w:val="2D6D4F56"/>
    <w:rsid w:val="2DA9542A"/>
    <w:rsid w:val="2DF123F8"/>
    <w:rsid w:val="2DFC3199"/>
    <w:rsid w:val="2E0D2EF2"/>
    <w:rsid w:val="2E1561B1"/>
    <w:rsid w:val="2E272C34"/>
    <w:rsid w:val="2E760C5E"/>
    <w:rsid w:val="2EA172DC"/>
    <w:rsid w:val="2F1455E9"/>
    <w:rsid w:val="2F1D519C"/>
    <w:rsid w:val="2F490527"/>
    <w:rsid w:val="2F49079A"/>
    <w:rsid w:val="2FA42516"/>
    <w:rsid w:val="2FC47696"/>
    <w:rsid w:val="2FCF4928"/>
    <w:rsid w:val="300F4637"/>
    <w:rsid w:val="305642D1"/>
    <w:rsid w:val="306E4D89"/>
    <w:rsid w:val="30A94852"/>
    <w:rsid w:val="30C55074"/>
    <w:rsid w:val="30D352A8"/>
    <w:rsid w:val="30DF26ED"/>
    <w:rsid w:val="30F968CC"/>
    <w:rsid w:val="31446664"/>
    <w:rsid w:val="31626997"/>
    <w:rsid w:val="31932900"/>
    <w:rsid w:val="31C23C12"/>
    <w:rsid w:val="3204552B"/>
    <w:rsid w:val="32057D00"/>
    <w:rsid w:val="320D7B81"/>
    <w:rsid w:val="321C521D"/>
    <w:rsid w:val="3223429A"/>
    <w:rsid w:val="323A4C96"/>
    <w:rsid w:val="327166DB"/>
    <w:rsid w:val="32721B93"/>
    <w:rsid w:val="332A233E"/>
    <w:rsid w:val="3352740F"/>
    <w:rsid w:val="33751585"/>
    <w:rsid w:val="338C3C4A"/>
    <w:rsid w:val="33AD7159"/>
    <w:rsid w:val="33DB32CD"/>
    <w:rsid w:val="33E401B6"/>
    <w:rsid w:val="34062F1F"/>
    <w:rsid w:val="34233927"/>
    <w:rsid w:val="343578E9"/>
    <w:rsid w:val="3451333C"/>
    <w:rsid w:val="34730AAA"/>
    <w:rsid w:val="349B5B57"/>
    <w:rsid w:val="34A217A2"/>
    <w:rsid w:val="34BB1D99"/>
    <w:rsid w:val="34D63E7A"/>
    <w:rsid w:val="3512268C"/>
    <w:rsid w:val="35211A73"/>
    <w:rsid w:val="355346E7"/>
    <w:rsid w:val="35B164AA"/>
    <w:rsid w:val="35DF1948"/>
    <w:rsid w:val="363C5893"/>
    <w:rsid w:val="366163FB"/>
    <w:rsid w:val="369E06B5"/>
    <w:rsid w:val="36BB7894"/>
    <w:rsid w:val="36C15CDB"/>
    <w:rsid w:val="36E02B0F"/>
    <w:rsid w:val="36E91A59"/>
    <w:rsid w:val="37222B2D"/>
    <w:rsid w:val="375F3CE1"/>
    <w:rsid w:val="376C65BD"/>
    <w:rsid w:val="377205D2"/>
    <w:rsid w:val="37981A46"/>
    <w:rsid w:val="37A81160"/>
    <w:rsid w:val="37AF0B4A"/>
    <w:rsid w:val="37C3659F"/>
    <w:rsid w:val="37D1385C"/>
    <w:rsid w:val="38294778"/>
    <w:rsid w:val="384A1B8B"/>
    <w:rsid w:val="385974CE"/>
    <w:rsid w:val="38784A26"/>
    <w:rsid w:val="387C2E2A"/>
    <w:rsid w:val="38A015D5"/>
    <w:rsid w:val="38BE1962"/>
    <w:rsid w:val="38D12DBC"/>
    <w:rsid w:val="393638BC"/>
    <w:rsid w:val="39433D1C"/>
    <w:rsid w:val="39503829"/>
    <w:rsid w:val="39740182"/>
    <w:rsid w:val="397648C2"/>
    <w:rsid w:val="39D25EC4"/>
    <w:rsid w:val="3A2F224D"/>
    <w:rsid w:val="3A77476A"/>
    <w:rsid w:val="3A844C6D"/>
    <w:rsid w:val="3A946E13"/>
    <w:rsid w:val="3A973838"/>
    <w:rsid w:val="3ACD1D53"/>
    <w:rsid w:val="3AEC272B"/>
    <w:rsid w:val="3B5633F1"/>
    <w:rsid w:val="3B7342AD"/>
    <w:rsid w:val="3BA27B62"/>
    <w:rsid w:val="3BAE1223"/>
    <w:rsid w:val="3BCC6CD7"/>
    <w:rsid w:val="3C1450C8"/>
    <w:rsid w:val="3C2849C8"/>
    <w:rsid w:val="3C4474DF"/>
    <w:rsid w:val="3C462CF5"/>
    <w:rsid w:val="3C476771"/>
    <w:rsid w:val="3C5316C4"/>
    <w:rsid w:val="3C745EC3"/>
    <w:rsid w:val="3C797A40"/>
    <w:rsid w:val="3C856245"/>
    <w:rsid w:val="3C9C5F0C"/>
    <w:rsid w:val="3CAA08C2"/>
    <w:rsid w:val="3D5B47DF"/>
    <w:rsid w:val="3D9E0510"/>
    <w:rsid w:val="3DAA7F1B"/>
    <w:rsid w:val="3DBE7FE8"/>
    <w:rsid w:val="3DC82B2D"/>
    <w:rsid w:val="3DD378D5"/>
    <w:rsid w:val="3DF43CD9"/>
    <w:rsid w:val="3DFA1168"/>
    <w:rsid w:val="3E2A52C8"/>
    <w:rsid w:val="3E555099"/>
    <w:rsid w:val="3E8C01D9"/>
    <w:rsid w:val="3EAF6921"/>
    <w:rsid w:val="3ED77FD4"/>
    <w:rsid w:val="3F087F4F"/>
    <w:rsid w:val="3F1B3EB4"/>
    <w:rsid w:val="3FFC78B1"/>
    <w:rsid w:val="402565B4"/>
    <w:rsid w:val="40284B36"/>
    <w:rsid w:val="403A48DF"/>
    <w:rsid w:val="404F3F1E"/>
    <w:rsid w:val="408E72F3"/>
    <w:rsid w:val="40B434BB"/>
    <w:rsid w:val="40D257CE"/>
    <w:rsid w:val="40FD0492"/>
    <w:rsid w:val="41016321"/>
    <w:rsid w:val="411C0067"/>
    <w:rsid w:val="416454A7"/>
    <w:rsid w:val="417F753C"/>
    <w:rsid w:val="41901717"/>
    <w:rsid w:val="41BB0631"/>
    <w:rsid w:val="41D700B2"/>
    <w:rsid w:val="41F94D9F"/>
    <w:rsid w:val="41FE656E"/>
    <w:rsid w:val="42100F5B"/>
    <w:rsid w:val="428A7BC6"/>
    <w:rsid w:val="42B7392D"/>
    <w:rsid w:val="42E7446E"/>
    <w:rsid w:val="430860D1"/>
    <w:rsid w:val="43200502"/>
    <w:rsid w:val="432D5358"/>
    <w:rsid w:val="435E6F48"/>
    <w:rsid w:val="43625C9D"/>
    <w:rsid w:val="4376574C"/>
    <w:rsid w:val="43A73716"/>
    <w:rsid w:val="43BC1E45"/>
    <w:rsid w:val="43CB0358"/>
    <w:rsid w:val="43D13618"/>
    <w:rsid w:val="43DE5067"/>
    <w:rsid w:val="43FC30FF"/>
    <w:rsid w:val="44197F65"/>
    <w:rsid w:val="44493C02"/>
    <w:rsid w:val="44672C3F"/>
    <w:rsid w:val="4474782F"/>
    <w:rsid w:val="447C42C1"/>
    <w:rsid w:val="448977BA"/>
    <w:rsid w:val="44D53563"/>
    <w:rsid w:val="44E3573A"/>
    <w:rsid w:val="44F32275"/>
    <w:rsid w:val="45102905"/>
    <w:rsid w:val="45145499"/>
    <w:rsid w:val="45704C4C"/>
    <w:rsid w:val="458A6253"/>
    <w:rsid w:val="458F7189"/>
    <w:rsid w:val="45962F4D"/>
    <w:rsid w:val="45A476C9"/>
    <w:rsid w:val="45F72087"/>
    <w:rsid w:val="45F97699"/>
    <w:rsid w:val="46190E4E"/>
    <w:rsid w:val="464C1241"/>
    <w:rsid w:val="468B1C1F"/>
    <w:rsid w:val="46C15440"/>
    <w:rsid w:val="470B6033"/>
    <w:rsid w:val="47262E99"/>
    <w:rsid w:val="477A75A1"/>
    <w:rsid w:val="479130E9"/>
    <w:rsid w:val="47C41C58"/>
    <w:rsid w:val="47D06352"/>
    <w:rsid w:val="48070D36"/>
    <w:rsid w:val="482C1B7A"/>
    <w:rsid w:val="483D2C44"/>
    <w:rsid w:val="485F5685"/>
    <w:rsid w:val="486522BE"/>
    <w:rsid w:val="48A70D2C"/>
    <w:rsid w:val="48AE5D4F"/>
    <w:rsid w:val="48B70D1B"/>
    <w:rsid w:val="48BB720A"/>
    <w:rsid w:val="48C015DE"/>
    <w:rsid w:val="48CB1E90"/>
    <w:rsid w:val="490F62AD"/>
    <w:rsid w:val="49597716"/>
    <w:rsid w:val="49630131"/>
    <w:rsid w:val="498E2428"/>
    <w:rsid w:val="498E5404"/>
    <w:rsid w:val="49B816C9"/>
    <w:rsid w:val="49F80C52"/>
    <w:rsid w:val="4A2938B4"/>
    <w:rsid w:val="4A5502A4"/>
    <w:rsid w:val="4A9877AC"/>
    <w:rsid w:val="4AEF2759"/>
    <w:rsid w:val="4B635F65"/>
    <w:rsid w:val="4B866A32"/>
    <w:rsid w:val="4C234C5D"/>
    <w:rsid w:val="4C6B7F4A"/>
    <w:rsid w:val="4C9D1F1F"/>
    <w:rsid w:val="4CCC447E"/>
    <w:rsid w:val="4CF54CD3"/>
    <w:rsid w:val="4D24602C"/>
    <w:rsid w:val="4D401B25"/>
    <w:rsid w:val="4D651FFB"/>
    <w:rsid w:val="4DC51E02"/>
    <w:rsid w:val="4DC945BF"/>
    <w:rsid w:val="4DE72A8F"/>
    <w:rsid w:val="4DF41E3B"/>
    <w:rsid w:val="4E2B40D3"/>
    <w:rsid w:val="4E4678B5"/>
    <w:rsid w:val="4E4B75CF"/>
    <w:rsid w:val="4E545BA8"/>
    <w:rsid w:val="4E57056C"/>
    <w:rsid w:val="4E700DD7"/>
    <w:rsid w:val="4EE90086"/>
    <w:rsid w:val="4F057649"/>
    <w:rsid w:val="4F296FE8"/>
    <w:rsid w:val="4F29742C"/>
    <w:rsid w:val="4F5879D8"/>
    <w:rsid w:val="4F6B2D72"/>
    <w:rsid w:val="4FE923CA"/>
    <w:rsid w:val="4FEA041A"/>
    <w:rsid w:val="4FF57915"/>
    <w:rsid w:val="50145930"/>
    <w:rsid w:val="50224448"/>
    <w:rsid w:val="502A4933"/>
    <w:rsid w:val="50462EF4"/>
    <w:rsid w:val="504D3912"/>
    <w:rsid w:val="50563F2A"/>
    <w:rsid w:val="50822082"/>
    <w:rsid w:val="508D7969"/>
    <w:rsid w:val="50DC0800"/>
    <w:rsid w:val="50E85D93"/>
    <w:rsid w:val="50F81685"/>
    <w:rsid w:val="51097AB3"/>
    <w:rsid w:val="51501B05"/>
    <w:rsid w:val="51664F26"/>
    <w:rsid w:val="51672E95"/>
    <w:rsid w:val="519600DB"/>
    <w:rsid w:val="519829B2"/>
    <w:rsid w:val="51A374C5"/>
    <w:rsid w:val="51C8234D"/>
    <w:rsid w:val="51CE69FA"/>
    <w:rsid w:val="51D2662B"/>
    <w:rsid w:val="52066D5F"/>
    <w:rsid w:val="52360172"/>
    <w:rsid w:val="52907C90"/>
    <w:rsid w:val="52BD2244"/>
    <w:rsid w:val="52C40F5C"/>
    <w:rsid w:val="52EB4AC6"/>
    <w:rsid w:val="534D306B"/>
    <w:rsid w:val="538973C5"/>
    <w:rsid w:val="538D78C5"/>
    <w:rsid w:val="53A52AE8"/>
    <w:rsid w:val="53A93AEF"/>
    <w:rsid w:val="53AD7395"/>
    <w:rsid w:val="53C656A4"/>
    <w:rsid w:val="53E52A0E"/>
    <w:rsid w:val="53FB5E28"/>
    <w:rsid w:val="543D64E4"/>
    <w:rsid w:val="54717B4A"/>
    <w:rsid w:val="549A0375"/>
    <w:rsid w:val="54B46FE9"/>
    <w:rsid w:val="54C556D4"/>
    <w:rsid w:val="54E66768"/>
    <w:rsid w:val="54F6313A"/>
    <w:rsid w:val="55612197"/>
    <w:rsid w:val="5563543C"/>
    <w:rsid w:val="557F0F2E"/>
    <w:rsid w:val="558A6A97"/>
    <w:rsid w:val="55B27D4D"/>
    <w:rsid w:val="55B45520"/>
    <w:rsid w:val="55DA4F2A"/>
    <w:rsid w:val="55F40C8E"/>
    <w:rsid w:val="56136A57"/>
    <w:rsid w:val="564C0645"/>
    <w:rsid w:val="565D1B0E"/>
    <w:rsid w:val="56906DE1"/>
    <w:rsid w:val="569A7177"/>
    <w:rsid w:val="5705700D"/>
    <w:rsid w:val="57245A96"/>
    <w:rsid w:val="575E59AC"/>
    <w:rsid w:val="57A0281A"/>
    <w:rsid w:val="57EA43DC"/>
    <w:rsid w:val="57F2413F"/>
    <w:rsid w:val="58504F92"/>
    <w:rsid w:val="58505B2D"/>
    <w:rsid w:val="585E412C"/>
    <w:rsid w:val="588C5F79"/>
    <w:rsid w:val="58B92762"/>
    <w:rsid w:val="591D7CCA"/>
    <w:rsid w:val="5930192D"/>
    <w:rsid w:val="59332AE1"/>
    <w:rsid w:val="59771588"/>
    <w:rsid w:val="598A2556"/>
    <w:rsid w:val="5A0124D6"/>
    <w:rsid w:val="5A09336E"/>
    <w:rsid w:val="5A255D76"/>
    <w:rsid w:val="5A7F6495"/>
    <w:rsid w:val="5A9710AA"/>
    <w:rsid w:val="5AB539D8"/>
    <w:rsid w:val="5AC07B4A"/>
    <w:rsid w:val="5AD04D36"/>
    <w:rsid w:val="5B2D4E21"/>
    <w:rsid w:val="5B620D67"/>
    <w:rsid w:val="5B8B4287"/>
    <w:rsid w:val="5BAB62BE"/>
    <w:rsid w:val="5BB0004A"/>
    <w:rsid w:val="5BC84CD4"/>
    <w:rsid w:val="5BFF4828"/>
    <w:rsid w:val="5C026BD3"/>
    <w:rsid w:val="5C6A4899"/>
    <w:rsid w:val="5C926326"/>
    <w:rsid w:val="5CEC0991"/>
    <w:rsid w:val="5D0E480A"/>
    <w:rsid w:val="5D897AB2"/>
    <w:rsid w:val="5DAA15F6"/>
    <w:rsid w:val="5DBF6FA9"/>
    <w:rsid w:val="5DFD192E"/>
    <w:rsid w:val="5EBF4655"/>
    <w:rsid w:val="5EC537F0"/>
    <w:rsid w:val="5EDD7834"/>
    <w:rsid w:val="5EEA3015"/>
    <w:rsid w:val="5EEE4D50"/>
    <w:rsid w:val="5EFD1656"/>
    <w:rsid w:val="5F7643F1"/>
    <w:rsid w:val="5FC41137"/>
    <w:rsid w:val="5FFF023E"/>
    <w:rsid w:val="600B336D"/>
    <w:rsid w:val="60236287"/>
    <w:rsid w:val="60342E48"/>
    <w:rsid w:val="6055119D"/>
    <w:rsid w:val="60735CE1"/>
    <w:rsid w:val="60A436DC"/>
    <w:rsid w:val="60CC57A1"/>
    <w:rsid w:val="61444FEA"/>
    <w:rsid w:val="617B388D"/>
    <w:rsid w:val="61810056"/>
    <w:rsid w:val="618235CF"/>
    <w:rsid w:val="620C02F9"/>
    <w:rsid w:val="62241A2D"/>
    <w:rsid w:val="622E30A1"/>
    <w:rsid w:val="6249659B"/>
    <w:rsid w:val="628630E1"/>
    <w:rsid w:val="62B27070"/>
    <w:rsid w:val="62BC5993"/>
    <w:rsid w:val="62F11C37"/>
    <w:rsid w:val="62FF1B59"/>
    <w:rsid w:val="631D0543"/>
    <w:rsid w:val="6328379C"/>
    <w:rsid w:val="63497593"/>
    <w:rsid w:val="63686A05"/>
    <w:rsid w:val="63941A29"/>
    <w:rsid w:val="63F56B2B"/>
    <w:rsid w:val="640B6A34"/>
    <w:rsid w:val="64297FB7"/>
    <w:rsid w:val="64363A66"/>
    <w:rsid w:val="644252D0"/>
    <w:rsid w:val="644C402D"/>
    <w:rsid w:val="64654705"/>
    <w:rsid w:val="64894CFF"/>
    <w:rsid w:val="64CC402F"/>
    <w:rsid w:val="64D43F4C"/>
    <w:rsid w:val="64EF0962"/>
    <w:rsid w:val="64F70A2A"/>
    <w:rsid w:val="654978A4"/>
    <w:rsid w:val="655A2F79"/>
    <w:rsid w:val="655A4DC5"/>
    <w:rsid w:val="656729F4"/>
    <w:rsid w:val="65C50D7B"/>
    <w:rsid w:val="65DD27D7"/>
    <w:rsid w:val="663F015E"/>
    <w:rsid w:val="66660408"/>
    <w:rsid w:val="66D2122A"/>
    <w:rsid w:val="67472529"/>
    <w:rsid w:val="67563830"/>
    <w:rsid w:val="67C467E2"/>
    <w:rsid w:val="67C5559A"/>
    <w:rsid w:val="67E7369E"/>
    <w:rsid w:val="67FA1F31"/>
    <w:rsid w:val="68105671"/>
    <w:rsid w:val="685D205B"/>
    <w:rsid w:val="68631CB4"/>
    <w:rsid w:val="687A3D19"/>
    <w:rsid w:val="689236F7"/>
    <w:rsid w:val="68A03367"/>
    <w:rsid w:val="68A94973"/>
    <w:rsid w:val="68BE7943"/>
    <w:rsid w:val="68C13A62"/>
    <w:rsid w:val="68C152C2"/>
    <w:rsid w:val="68DB4863"/>
    <w:rsid w:val="68FA45C8"/>
    <w:rsid w:val="690C765F"/>
    <w:rsid w:val="692C04A1"/>
    <w:rsid w:val="692C61D4"/>
    <w:rsid w:val="69317EE3"/>
    <w:rsid w:val="695C1B90"/>
    <w:rsid w:val="69634454"/>
    <w:rsid w:val="696E7219"/>
    <w:rsid w:val="69B20CA8"/>
    <w:rsid w:val="69D7187B"/>
    <w:rsid w:val="6A0464A5"/>
    <w:rsid w:val="6A0E4D76"/>
    <w:rsid w:val="6A281B9A"/>
    <w:rsid w:val="6A653C3E"/>
    <w:rsid w:val="6A6C4372"/>
    <w:rsid w:val="6A702937"/>
    <w:rsid w:val="6A873B3C"/>
    <w:rsid w:val="6A9E2825"/>
    <w:rsid w:val="6AAA2382"/>
    <w:rsid w:val="6AB87DEF"/>
    <w:rsid w:val="6AC07002"/>
    <w:rsid w:val="6AEB7A26"/>
    <w:rsid w:val="6B1371FD"/>
    <w:rsid w:val="6B5752B0"/>
    <w:rsid w:val="6B81783D"/>
    <w:rsid w:val="6BA9582C"/>
    <w:rsid w:val="6BFD10B0"/>
    <w:rsid w:val="6C30667B"/>
    <w:rsid w:val="6C6C4ED0"/>
    <w:rsid w:val="6C751C2F"/>
    <w:rsid w:val="6C8A52F4"/>
    <w:rsid w:val="6CF01A54"/>
    <w:rsid w:val="6CFC13F1"/>
    <w:rsid w:val="6D110DC8"/>
    <w:rsid w:val="6D8B6875"/>
    <w:rsid w:val="6DA17BF9"/>
    <w:rsid w:val="6DC10AFB"/>
    <w:rsid w:val="6DC53AB5"/>
    <w:rsid w:val="6E2D698B"/>
    <w:rsid w:val="6E821970"/>
    <w:rsid w:val="6E8F7BB2"/>
    <w:rsid w:val="6EBC6862"/>
    <w:rsid w:val="6F4F4DB0"/>
    <w:rsid w:val="6F5A23C3"/>
    <w:rsid w:val="6F7A41FE"/>
    <w:rsid w:val="6F8B4441"/>
    <w:rsid w:val="6FEC6B83"/>
    <w:rsid w:val="70097ED7"/>
    <w:rsid w:val="701D746A"/>
    <w:rsid w:val="70283B0F"/>
    <w:rsid w:val="704616E2"/>
    <w:rsid w:val="70601DB4"/>
    <w:rsid w:val="708B09EA"/>
    <w:rsid w:val="711F53D1"/>
    <w:rsid w:val="7120560F"/>
    <w:rsid w:val="712B0041"/>
    <w:rsid w:val="712B6BE8"/>
    <w:rsid w:val="71496CF1"/>
    <w:rsid w:val="7158349E"/>
    <w:rsid w:val="71820F8D"/>
    <w:rsid w:val="71B707AF"/>
    <w:rsid w:val="71D85004"/>
    <w:rsid w:val="71E420C5"/>
    <w:rsid w:val="71F35F2A"/>
    <w:rsid w:val="720A7379"/>
    <w:rsid w:val="721A514C"/>
    <w:rsid w:val="722750E7"/>
    <w:rsid w:val="722E28FF"/>
    <w:rsid w:val="72407AE3"/>
    <w:rsid w:val="72754CBF"/>
    <w:rsid w:val="729A1C73"/>
    <w:rsid w:val="72C14BBC"/>
    <w:rsid w:val="7321786D"/>
    <w:rsid w:val="73272212"/>
    <w:rsid w:val="73591B83"/>
    <w:rsid w:val="738742DC"/>
    <w:rsid w:val="73935531"/>
    <w:rsid w:val="73A34372"/>
    <w:rsid w:val="73D57784"/>
    <w:rsid w:val="748901F0"/>
    <w:rsid w:val="74900E87"/>
    <w:rsid w:val="74BF1045"/>
    <w:rsid w:val="74F72867"/>
    <w:rsid w:val="750971B3"/>
    <w:rsid w:val="753A531D"/>
    <w:rsid w:val="754D6B88"/>
    <w:rsid w:val="755B1F9D"/>
    <w:rsid w:val="75EB3BE0"/>
    <w:rsid w:val="75EE076D"/>
    <w:rsid w:val="763B4BEC"/>
    <w:rsid w:val="764D4EEA"/>
    <w:rsid w:val="768972F4"/>
    <w:rsid w:val="768D24A5"/>
    <w:rsid w:val="769B635B"/>
    <w:rsid w:val="76BC41F0"/>
    <w:rsid w:val="76CE367B"/>
    <w:rsid w:val="770528C7"/>
    <w:rsid w:val="773A44C1"/>
    <w:rsid w:val="77764F79"/>
    <w:rsid w:val="782C5528"/>
    <w:rsid w:val="78693023"/>
    <w:rsid w:val="78726E6E"/>
    <w:rsid w:val="7886230A"/>
    <w:rsid w:val="789C4206"/>
    <w:rsid w:val="78B20CAA"/>
    <w:rsid w:val="78C864AB"/>
    <w:rsid w:val="78F04215"/>
    <w:rsid w:val="7928225E"/>
    <w:rsid w:val="793233D9"/>
    <w:rsid w:val="795810C8"/>
    <w:rsid w:val="7965740A"/>
    <w:rsid w:val="7975085E"/>
    <w:rsid w:val="79830493"/>
    <w:rsid w:val="799809D2"/>
    <w:rsid w:val="79B24639"/>
    <w:rsid w:val="7A3F54B8"/>
    <w:rsid w:val="7A541899"/>
    <w:rsid w:val="7A646469"/>
    <w:rsid w:val="7A982DFF"/>
    <w:rsid w:val="7A9D4286"/>
    <w:rsid w:val="7B4778A7"/>
    <w:rsid w:val="7B4E73C0"/>
    <w:rsid w:val="7BAC0BFB"/>
    <w:rsid w:val="7BAC5675"/>
    <w:rsid w:val="7BB42CE5"/>
    <w:rsid w:val="7BCA442A"/>
    <w:rsid w:val="7BF75621"/>
    <w:rsid w:val="7BF959AF"/>
    <w:rsid w:val="7C2A4C2B"/>
    <w:rsid w:val="7C76244E"/>
    <w:rsid w:val="7C7A1711"/>
    <w:rsid w:val="7C8F5B14"/>
    <w:rsid w:val="7D7A5C76"/>
    <w:rsid w:val="7DC96CFA"/>
    <w:rsid w:val="7DE56846"/>
    <w:rsid w:val="7E1B5A84"/>
    <w:rsid w:val="7E1F50A1"/>
    <w:rsid w:val="7E2910E1"/>
    <w:rsid w:val="7E674C32"/>
    <w:rsid w:val="7E877616"/>
    <w:rsid w:val="7EC301CF"/>
    <w:rsid w:val="7EF2630B"/>
    <w:rsid w:val="7F0B6CC1"/>
    <w:rsid w:val="7F3516F3"/>
    <w:rsid w:val="7F6340F1"/>
    <w:rsid w:val="7F6457ED"/>
    <w:rsid w:val="7FA90956"/>
    <w:rsid w:val="7FA91095"/>
    <w:rsid w:val="7FA93509"/>
    <w:rsid w:val="7FBC0551"/>
    <w:rsid w:val="7FF4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A7"/>
    <w:pPr>
      <w:widowControl w:val="0"/>
      <w:jc w:val="both"/>
    </w:pPr>
    <w:rPr>
      <w:rFonts w:ascii="Calibri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09A7"/>
    <w:pPr>
      <w:ind w:firstLineChars="200" w:firstLine="630"/>
      <w:jc w:val="left"/>
    </w:pPr>
    <w:rPr>
      <w:rFonts w:ascii="Times New Roman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qFormat/>
    <w:rsid w:val="004009A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009A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40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40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99"/>
    <w:qFormat/>
    <w:rsid w:val="004009A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rsid w:val="004009A7"/>
    <w:rPr>
      <w:i/>
      <w:iCs/>
    </w:rPr>
  </w:style>
  <w:style w:type="character" w:styleId="aa">
    <w:name w:val="Hyperlink"/>
    <w:basedOn w:val="a0"/>
    <w:uiPriority w:val="99"/>
    <w:unhideWhenUsed/>
    <w:qFormat/>
    <w:rsid w:val="004009A7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4009A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qFormat/>
    <w:rsid w:val="004009A7"/>
  </w:style>
  <w:style w:type="character" w:customStyle="1" w:styleId="Char3">
    <w:name w:val="页眉 Char"/>
    <w:link w:val="a7"/>
    <w:uiPriority w:val="99"/>
    <w:qFormat/>
    <w:rsid w:val="004009A7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4009A7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09A7"/>
    <w:rPr>
      <w:rFonts w:ascii="Times New Roman" w:hAnsi="Times New Roman"/>
      <w:kern w:val="2"/>
      <w:sz w:val="32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009A7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549</Words>
  <Characters>3132</Characters>
  <Application>Microsoft Office Word</Application>
  <DocSecurity>0</DocSecurity>
  <Lines>26</Lines>
  <Paragraphs>7</Paragraphs>
  <ScaleCrop>false</ScaleCrop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杨晋超</dc:creator>
  <cp:lastModifiedBy>lenovo</cp:lastModifiedBy>
  <cp:revision>3</cp:revision>
  <cp:lastPrinted>2022-01-21T10:03:00Z</cp:lastPrinted>
  <dcterms:created xsi:type="dcterms:W3CDTF">2022-01-21T13:08:00Z</dcterms:created>
  <dcterms:modified xsi:type="dcterms:W3CDTF">2022-01-21T13:09:00Z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3B70D9551F084AF1ADCB5EF45B261A51</vt:lpwstr>
  </property>
</Properties>
</file>