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BF2CC">
      <w:pPr>
        <w:jc w:val="center"/>
        <w:rPr>
          <w:rFonts w:ascii="Times New Roman" w:hAnsi="Times New Roman" w:eastAsia="方正仿宋_GBK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eastAsia="方正小标宋_GBK" w:cs="Times New Roman"/>
          <w:color w:val="000000"/>
          <w:sz w:val="44"/>
          <w:szCs w:val="44"/>
          <w:shd w:val="clear" w:color="auto" w:fill="FFFFFF"/>
        </w:rPr>
        <w:t>1-</w:t>
      </w:r>
      <w:r>
        <w:rPr>
          <w:rFonts w:hint="eastAsia" w:ascii="Times New Roman" w:hAnsi="Times New Roman" w:eastAsia="方正小标宋_GBK" w:cs="Times New Roman"/>
          <w:color w:val="000000"/>
          <w:sz w:val="44"/>
          <w:szCs w:val="44"/>
          <w:shd w:val="clear" w:color="auto" w:fill="FFFFFF"/>
        </w:rPr>
        <w:t>7</w:t>
      </w:r>
      <w:r>
        <w:rPr>
          <w:rFonts w:ascii="Times New Roman" w:hAnsi="Times New Roman" w:eastAsia="方正小标宋_GBK" w:cs="Times New Roman"/>
          <w:color w:val="000000"/>
          <w:sz w:val="44"/>
          <w:szCs w:val="44"/>
          <w:shd w:val="clear" w:color="auto" w:fill="FFFFFF"/>
        </w:rPr>
        <w:t>月无锡经济运行</w:t>
      </w:r>
      <w:r>
        <w:rPr>
          <w:rFonts w:hint="eastAsia" w:ascii="Times New Roman" w:hAnsi="Times New Roman" w:eastAsia="方正小标宋_GBK" w:cs="Times New Roman"/>
          <w:color w:val="000000"/>
          <w:sz w:val="44"/>
          <w:szCs w:val="44"/>
          <w:shd w:val="clear" w:color="auto" w:fill="FFFFFF"/>
        </w:rPr>
        <w:t>简况</w:t>
      </w:r>
    </w:p>
    <w:p w14:paraId="36E50654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</w:p>
    <w:p w14:paraId="12D55D4D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1-7月，全市经济运行总体平稳、稳中有进，多个领域呈现边际改善，经济发展持续向新向优向好。</w:t>
      </w:r>
    </w:p>
    <w:p w14:paraId="6681BA69">
      <w:pPr>
        <w:spacing w:line="560" w:lineRule="exact"/>
        <w:ind w:firstLine="640" w:firstLineChars="200"/>
        <w:rPr>
          <w:rFonts w:ascii="方正黑体_GBK" w:hAnsi="Times New Roman" w:eastAsia="方正黑体_GBK" w:cs="Times New Roman"/>
          <w:sz w:val="32"/>
          <w:szCs w:val="32"/>
        </w:rPr>
      </w:pPr>
      <w:r>
        <w:rPr>
          <w:rFonts w:hint="eastAsia" w:ascii="方正黑体_GBK" w:hAnsi="Times New Roman" w:eastAsia="方正黑体_GBK" w:cs="Times New Roman"/>
          <w:sz w:val="32"/>
          <w:szCs w:val="32"/>
        </w:rPr>
        <w:t>一、工业</w:t>
      </w:r>
    </w:p>
    <w:p w14:paraId="1090F263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1-7月，全市规模以上工业增加值同比增长5.1%，较上半年提高0.1个百分点。增加值总量前十的行业中，电子行业同比增长14.0%，连续19个月保持两位数增长，拉动规模以上工业增长2.9个百分点；汽车行业同比增长8.5%，高于全市平均水平3</w:t>
      </w:r>
      <w:r>
        <w:rPr>
          <w:rFonts w:ascii="Times New Roman" w:hAnsi="Times New Roman" w:eastAsia="方正仿宋_GBK" w:cs="Times New Roman"/>
          <w:sz w:val="32"/>
          <w:szCs w:val="32"/>
        </w:rPr>
        <w:t>.4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个百分点。</w:t>
      </w:r>
    </w:p>
    <w:p w14:paraId="13A49916">
      <w:pPr>
        <w:spacing w:line="560" w:lineRule="exact"/>
        <w:ind w:firstLine="640" w:firstLineChars="200"/>
        <w:rPr>
          <w:rFonts w:ascii="方正黑体_GBK" w:hAnsi="Times New Roman" w:eastAsia="方正黑体_GBK" w:cs="Times New Roman"/>
          <w:sz w:val="32"/>
          <w:szCs w:val="32"/>
        </w:rPr>
      </w:pPr>
      <w:r>
        <w:rPr>
          <w:rFonts w:hint="eastAsia" w:ascii="方正黑体_GBK" w:hAnsi="Times New Roman" w:eastAsia="方正黑体_GBK" w:cs="Times New Roman"/>
          <w:sz w:val="32"/>
          <w:szCs w:val="32"/>
        </w:rPr>
        <w:t>二、服务业</w:t>
      </w:r>
    </w:p>
    <w:p w14:paraId="40AF83F8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1-6月，全市规模以上服务业实现营业收入1216.93亿元，同比增长2.0%。科学研究和技术服务业，交通运输、仓储和邮政业保持较快增长，同比分别增长7.1%、4.2%。规模以上生产性服务业营业收入同比增长3.0%，拉动全市规模以上服务业增长1.9个百分点。</w:t>
      </w:r>
    </w:p>
    <w:p w14:paraId="2CFB797B">
      <w:pPr>
        <w:numPr>
          <w:ilvl w:val="0"/>
          <w:numId w:val="1"/>
        </w:numPr>
        <w:spacing w:line="560" w:lineRule="exact"/>
        <w:ind w:firstLine="640" w:firstLineChars="200"/>
        <w:rPr>
          <w:rFonts w:ascii="方正黑体_GBK" w:hAnsi="Times New Roman" w:eastAsia="方正黑体_GBK" w:cs="Times New Roman"/>
          <w:sz w:val="32"/>
          <w:szCs w:val="32"/>
        </w:rPr>
      </w:pPr>
      <w:r>
        <w:rPr>
          <w:rFonts w:hint="eastAsia" w:ascii="方正黑体_GBK" w:hAnsi="Times New Roman" w:eastAsia="方正黑体_GBK" w:cs="Times New Roman"/>
          <w:sz w:val="32"/>
          <w:szCs w:val="32"/>
        </w:rPr>
        <w:t>消费</w:t>
      </w:r>
    </w:p>
    <w:p w14:paraId="49A526AA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1-7月，全市实现社会消费品零售总额2585.68亿元，同比下降1.5%，降幅较上半年收窄0.6个百分点。限额以上</w:t>
      </w:r>
      <w:r>
        <w:rPr>
          <w:rFonts w:ascii="Times New Roman" w:hAnsi="Times New Roman" w:eastAsia="方正仿宋_GBK" w:cs="Times New Roman"/>
          <w:sz w:val="32"/>
          <w:szCs w:val="32"/>
        </w:rPr>
        <w:t>五金电料类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、通讯器材类零售额同比分别增长</w:t>
      </w:r>
      <w:r>
        <w:rPr>
          <w:rFonts w:ascii="Times New Roman" w:hAnsi="Times New Roman" w:eastAsia="方正仿宋_GBK" w:cs="Times New Roman"/>
          <w:sz w:val="32"/>
          <w:szCs w:val="32"/>
        </w:rPr>
        <w:t>15.2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%、12.1%。限额以上单位网络商品零售额同比增长14.0%，拉动限额以上零售额增长3.2个百分点。</w:t>
      </w:r>
    </w:p>
    <w:p w14:paraId="0C779571">
      <w:pPr>
        <w:spacing w:line="560" w:lineRule="exact"/>
        <w:ind w:firstLine="640" w:firstLineChars="200"/>
        <w:rPr>
          <w:rFonts w:ascii="方正黑体_GBK" w:hAnsi="Times New Roman" w:eastAsia="方正黑体_GBK" w:cs="Times New Roman"/>
          <w:sz w:val="32"/>
          <w:szCs w:val="32"/>
        </w:rPr>
      </w:pPr>
      <w:r>
        <w:rPr>
          <w:rFonts w:hint="eastAsia" w:ascii="方正黑体_GBK" w:hAnsi="Times New Roman" w:eastAsia="方正黑体_GBK" w:cs="Times New Roman"/>
          <w:sz w:val="32"/>
          <w:szCs w:val="32"/>
        </w:rPr>
        <w:t>四、投资</w:t>
      </w:r>
    </w:p>
    <w:p w14:paraId="3BFDFD12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1-7月，全市完成固定资产投资2264.19亿元，同比下降12.5%。工业投资同比增长2.6%，其中工业技改投资同比增长13.2%。从投资主体看，外商企业投资同比增长25.0%，拉动全部投资增长1.4个百分点，外资活力持续释放。</w:t>
      </w:r>
    </w:p>
    <w:p w14:paraId="65704902">
      <w:pPr>
        <w:spacing w:line="560" w:lineRule="exact"/>
        <w:ind w:firstLine="640" w:firstLineChars="200"/>
        <w:rPr>
          <w:rFonts w:ascii="方正黑体_GBK" w:hAnsi="Times New Roman" w:eastAsia="方正黑体_GBK" w:cs="Times New Roman"/>
          <w:sz w:val="32"/>
          <w:szCs w:val="32"/>
        </w:rPr>
      </w:pPr>
      <w:r>
        <w:rPr>
          <w:rFonts w:hint="eastAsia" w:ascii="方正黑体_GBK" w:hAnsi="Times New Roman" w:eastAsia="方正黑体_GBK" w:cs="Times New Roman"/>
          <w:sz w:val="32"/>
          <w:szCs w:val="32"/>
        </w:rPr>
        <w:t>五、外贸</w:t>
      </w:r>
    </w:p>
    <w:p w14:paraId="4B0AAB61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1-7月，全市进出口总值5934.80亿元，同比增长28.9%，较上半年提高0.4个百分点。其中，出口总值4326.93亿元，同比增长36.5%；进口总值1607.87亿元，同比增长12.1%。</w:t>
      </w:r>
      <w:r>
        <w:rPr>
          <w:rFonts w:ascii="Times New Roman" w:hAnsi="Times New Roman" w:eastAsia="方正仿宋_GBK" w:cs="Times New Roman"/>
          <w:sz w:val="32"/>
          <w:szCs w:val="32"/>
        </w:rPr>
        <w:t>从贸易方式看，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一般贸易、加工贸易进出口总值同比分别增长11.3%、6.7%。</w:t>
      </w:r>
    </w:p>
    <w:p w14:paraId="11089CE1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黑体_GBK" w:hAnsi="Times New Roman" w:eastAsia="方正黑体_GBK" w:cs="Times New Roman"/>
          <w:sz w:val="32"/>
          <w:szCs w:val="32"/>
        </w:rPr>
        <w:t>六、金融</w:t>
      </w:r>
    </w:p>
    <w:p w14:paraId="46AF4F76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截至7月末，全市金融机构本外币存款余额32696.57亿元，同比增长6.7%；金融机构本外币贷款余额29026.58亿元，同比增长7.5%。其中，非金融企业及机关团体贷款余额23325.96亿元，同比增长11.0%。</w:t>
      </w:r>
    </w:p>
    <w:p w14:paraId="1DCCB41A">
      <w:pPr>
        <w:spacing w:line="560" w:lineRule="exact"/>
        <w:ind w:firstLine="640" w:firstLineChars="200"/>
        <w:rPr>
          <w:rFonts w:ascii="方正黑体_GBK" w:hAnsi="Times New Roman" w:eastAsia="方正黑体_GBK" w:cs="Times New Roman"/>
          <w:sz w:val="32"/>
          <w:szCs w:val="32"/>
        </w:rPr>
      </w:pPr>
      <w:r>
        <w:rPr>
          <w:rFonts w:hint="eastAsia" w:ascii="方正黑体_GBK" w:hAnsi="Times New Roman" w:eastAsia="方正黑体_GBK" w:cs="Times New Roman"/>
          <w:sz w:val="32"/>
          <w:szCs w:val="32"/>
        </w:rPr>
        <w:t>七、物价</w:t>
      </w:r>
    </w:p>
    <w:p w14:paraId="4F39899E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7月份，无锡居民消费价格同比下降0.2%。其中，衣着价格上涨1.4%，交通通信价格上涨1.9%，教育文化娱乐价格上涨2.2%，医疗保健价格上涨2.2%，其他用品及服务价格上涨4.2%；食品烟酒及在外餐饮价格下降2.3%，居住价格下降2.0%，生活用品及服务价格下降0.1%。1-7月，无锡居民消费价格同比上涨1.0%。</w:t>
      </w:r>
    </w:p>
    <w:sectPr>
      <w:footerReference r:id="rId3" w:type="default"/>
      <w:pgSz w:w="11906" w:h="16838"/>
      <w:pgMar w:top="2098" w:right="1474" w:bottom="1985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44830618"/>
    </w:sdtPr>
    <w:sdtEndPr>
      <w:rPr>
        <w:sz w:val="24"/>
        <w:szCs w:val="24"/>
      </w:rPr>
    </w:sdtEndPr>
    <w:sdtContent>
      <w:p w14:paraId="1F33BB05">
        <w:pPr>
          <w:pStyle w:val="12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PAGE   \* MERGEFORMAT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  <w:lang w:val="zh-CN"/>
          </w:rPr>
          <w:t>-</w:t>
        </w:r>
        <w:r>
          <w:rPr>
            <w:sz w:val="24"/>
            <w:szCs w:val="24"/>
          </w:rPr>
          <w:t xml:space="preserve"> 2 -</w:t>
        </w:r>
        <w:r>
          <w:rPr>
            <w:sz w:val="24"/>
            <w:szCs w:val="24"/>
          </w:rPr>
          <w:fldChar w:fldCharType="end"/>
        </w:r>
      </w:p>
    </w:sdtContent>
  </w:sdt>
  <w:p w14:paraId="63E1EB16">
    <w:pPr>
      <w:pStyle w:val="1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76FD84B"/>
    <w:multiLevelType w:val="singleLevel"/>
    <w:tmpl w:val="A76FD84B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attachedTemplate r:id="rId1"/>
  <w:revisionView w:markup="0"/>
  <w:trackRevisions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9DA"/>
    <w:rsid w:val="000015B0"/>
    <w:rsid w:val="00016BB1"/>
    <w:rsid w:val="00017E6E"/>
    <w:rsid w:val="000213E7"/>
    <w:rsid w:val="00023C24"/>
    <w:rsid w:val="0004340E"/>
    <w:rsid w:val="0005016C"/>
    <w:rsid w:val="000575C7"/>
    <w:rsid w:val="00065D25"/>
    <w:rsid w:val="00075DB1"/>
    <w:rsid w:val="0009086C"/>
    <w:rsid w:val="00092660"/>
    <w:rsid w:val="000A31A7"/>
    <w:rsid w:val="000A6C88"/>
    <w:rsid w:val="000B3D42"/>
    <w:rsid w:val="000B4945"/>
    <w:rsid w:val="000E3C48"/>
    <w:rsid w:val="000E7DDA"/>
    <w:rsid w:val="00117395"/>
    <w:rsid w:val="001342AA"/>
    <w:rsid w:val="0016702E"/>
    <w:rsid w:val="001822B7"/>
    <w:rsid w:val="001867BA"/>
    <w:rsid w:val="00197961"/>
    <w:rsid w:val="001A5083"/>
    <w:rsid w:val="001A6D89"/>
    <w:rsid w:val="001B239D"/>
    <w:rsid w:val="001B7E3E"/>
    <w:rsid w:val="001C4847"/>
    <w:rsid w:val="001C67EA"/>
    <w:rsid w:val="001D6E64"/>
    <w:rsid w:val="0022328D"/>
    <w:rsid w:val="002326FF"/>
    <w:rsid w:val="00233704"/>
    <w:rsid w:val="00243FD3"/>
    <w:rsid w:val="002518BC"/>
    <w:rsid w:val="00262710"/>
    <w:rsid w:val="002644CE"/>
    <w:rsid w:val="00266BE3"/>
    <w:rsid w:val="00276060"/>
    <w:rsid w:val="00276FB7"/>
    <w:rsid w:val="00296256"/>
    <w:rsid w:val="00296B64"/>
    <w:rsid w:val="002A3799"/>
    <w:rsid w:val="002B1954"/>
    <w:rsid w:val="002B7ECA"/>
    <w:rsid w:val="002D4E46"/>
    <w:rsid w:val="002E5D95"/>
    <w:rsid w:val="002F1BC2"/>
    <w:rsid w:val="003056CC"/>
    <w:rsid w:val="00310C33"/>
    <w:rsid w:val="00310F78"/>
    <w:rsid w:val="00331C80"/>
    <w:rsid w:val="00341BC1"/>
    <w:rsid w:val="003425D6"/>
    <w:rsid w:val="00345B44"/>
    <w:rsid w:val="0034764A"/>
    <w:rsid w:val="00370F38"/>
    <w:rsid w:val="00371DAD"/>
    <w:rsid w:val="003866DF"/>
    <w:rsid w:val="00391903"/>
    <w:rsid w:val="003A22EB"/>
    <w:rsid w:val="003B3277"/>
    <w:rsid w:val="003D38ED"/>
    <w:rsid w:val="003F6F32"/>
    <w:rsid w:val="004077F3"/>
    <w:rsid w:val="00425190"/>
    <w:rsid w:val="0043102A"/>
    <w:rsid w:val="0043301A"/>
    <w:rsid w:val="00433966"/>
    <w:rsid w:val="00460BC2"/>
    <w:rsid w:val="004B695F"/>
    <w:rsid w:val="004E0E38"/>
    <w:rsid w:val="004E19BD"/>
    <w:rsid w:val="004E41E1"/>
    <w:rsid w:val="004E5933"/>
    <w:rsid w:val="004E7693"/>
    <w:rsid w:val="004F1480"/>
    <w:rsid w:val="004F1A4D"/>
    <w:rsid w:val="004F25BF"/>
    <w:rsid w:val="005249C3"/>
    <w:rsid w:val="0053010B"/>
    <w:rsid w:val="0053424A"/>
    <w:rsid w:val="00555D99"/>
    <w:rsid w:val="005639F7"/>
    <w:rsid w:val="005735C2"/>
    <w:rsid w:val="00573776"/>
    <w:rsid w:val="005745FF"/>
    <w:rsid w:val="00574A88"/>
    <w:rsid w:val="00583DCD"/>
    <w:rsid w:val="005A2AAE"/>
    <w:rsid w:val="005E3F80"/>
    <w:rsid w:val="005F6295"/>
    <w:rsid w:val="00601D77"/>
    <w:rsid w:val="00602999"/>
    <w:rsid w:val="00635D4A"/>
    <w:rsid w:val="00637CF9"/>
    <w:rsid w:val="00641254"/>
    <w:rsid w:val="00642FB4"/>
    <w:rsid w:val="006525BC"/>
    <w:rsid w:val="006565D3"/>
    <w:rsid w:val="00687FFD"/>
    <w:rsid w:val="00690F6A"/>
    <w:rsid w:val="00693066"/>
    <w:rsid w:val="006A6471"/>
    <w:rsid w:val="006B03FA"/>
    <w:rsid w:val="006C0337"/>
    <w:rsid w:val="006C74AB"/>
    <w:rsid w:val="006F22B5"/>
    <w:rsid w:val="006F7EBF"/>
    <w:rsid w:val="007056B3"/>
    <w:rsid w:val="007067BA"/>
    <w:rsid w:val="00765B5E"/>
    <w:rsid w:val="00777844"/>
    <w:rsid w:val="00794694"/>
    <w:rsid w:val="007A1D68"/>
    <w:rsid w:val="007A4BB4"/>
    <w:rsid w:val="007B66B3"/>
    <w:rsid w:val="007D43A9"/>
    <w:rsid w:val="007D4D51"/>
    <w:rsid w:val="007F1478"/>
    <w:rsid w:val="007F7406"/>
    <w:rsid w:val="00800F72"/>
    <w:rsid w:val="0080529B"/>
    <w:rsid w:val="0082457C"/>
    <w:rsid w:val="00827E5B"/>
    <w:rsid w:val="00827F98"/>
    <w:rsid w:val="008300D7"/>
    <w:rsid w:val="00831AFB"/>
    <w:rsid w:val="00836FBB"/>
    <w:rsid w:val="00840880"/>
    <w:rsid w:val="0084196A"/>
    <w:rsid w:val="00846A7A"/>
    <w:rsid w:val="00852BA3"/>
    <w:rsid w:val="008A6384"/>
    <w:rsid w:val="008B0133"/>
    <w:rsid w:val="008B33FA"/>
    <w:rsid w:val="008C6D24"/>
    <w:rsid w:val="008D1E51"/>
    <w:rsid w:val="008D2C13"/>
    <w:rsid w:val="008E5A3D"/>
    <w:rsid w:val="008E71E0"/>
    <w:rsid w:val="008E72A3"/>
    <w:rsid w:val="008F6757"/>
    <w:rsid w:val="00906D05"/>
    <w:rsid w:val="009168E7"/>
    <w:rsid w:val="00924E25"/>
    <w:rsid w:val="00927411"/>
    <w:rsid w:val="009417DF"/>
    <w:rsid w:val="00957A8B"/>
    <w:rsid w:val="00973DD2"/>
    <w:rsid w:val="00977F8D"/>
    <w:rsid w:val="00996D05"/>
    <w:rsid w:val="009B4617"/>
    <w:rsid w:val="009B604E"/>
    <w:rsid w:val="009B6201"/>
    <w:rsid w:val="009B6878"/>
    <w:rsid w:val="009D27E8"/>
    <w:rsid w:val="009D4691"/>
    <w:rsid w:val="009E0AFE"/>
    <w:rsid w:val="009F6324"/>
    <w:rsid w:val="00A23E00"/>
    <w:rsid w:val="00A45638"/>
    <w:rsid w:val="00A5670F"/>
    <w:rsid w:val="00A6163D"/>
    <w:rsid w:val="00A64222"/>
    <w:rsid w:val="00A8001C"/>
    <w:rsid w:val="00A812F5"/>
    <w:rsid w:val="00A90214"/>
    <w:rsid w:val="00AB0342"/>
    <w:rsid w:val="00AC72DC"/>
    <w:rsid w:val="00AC7C66"/>
    <w:rsid w:val="00AC7F8E"/>
    <w:rsid w:val="00AD717B"/>
    <w:rsid w:val="00B36AC1"/>
    <w:rsid w:val="00B374CE"/>
    <w:rsid w:val="00B52526"/>
    <w:rsid w:val="00B55D04"/>
    <w:rsid w:val="00B57060"/>
    <w:rsid w:val="00BD1382"/>
    <w:rsid w:val="00BD5F57"/>
    <w:rsid w:val="00BE5A94"/>
    <w:rsid w:val="00BF73C9"/>
    <w:rsid w:val="00C01A36"/>
    <w:rsid w:val="00C10199"/>
    <w:rsid w:val="00C22E4A"/>
    <w:rsid w:val="00C27EF9"/>
    <w:rsid w:val="00C4477F"/>
    <w:rsid w:val="00C467EA"/>
    <w:rsid w:val="00C50BA9"/>
    <w:rsid w:val="00C66D75"/>
    <w:rsid w:val="00C734C6"/>
    <w:rsid w:val="00C8623A"/>
    <w:rsid w:val="00C92BB0"/>
    <w:rsid w:val="00C97A06"/>
    <w:rsid w:val="00CA484E"/>
    <w:rsid w:val="00CC26CB"/>
    <w:rsid w:val="00CC312E"/>
    <w:rsid w:val="00CC38A8"/>
    <w:rsid w:val="00CE5376"/>
    <w:rsid w:val="00CE62C0"/>
    <w:rsid w:val="00CF108F"/>
    <w:rsid w:val="00CF19DA"/>
    <w:rsid w:val="00CF2C8F"/>
    <w:rsid w:val="00CF755E"/>
    <w:rsid w:val="00D04453"/>
    <w:rsid w:val="00D07BFD"/>
    <w:rsid w:val="00D16020"/>
    <w:rsid w:val="00D47EAC"/>
    <w:rsid w:val="00D57F71"/>
    <w:rsid w:val="00D63465"/>
    <w:rsid w:val="00D73DB7"/>
    <w:rsid w:val="00D746B8"/>
    <w:rsid w:val="00D77343"/>
    <w:rsid w:val="00D92B70"/>
    <w:rsid w:val="00D952A5"/>
    <w:rsid w:val="00DB4B19"/>
    <w:rsid w:val="00DD00F0"/>
    <w:rsid w:val="00DE477B"/>
    <w:rsid w:val="00E17A73"/>
    <w:rsid w:val="00E21FCD"/>
    <w:rsid w:val="00E2317B"/>
    <w:rsid w:val="00E26A6F"/>
    <w:rsid w:val="00E26D6B"/>
    <w:rsid w:val="00E371FE"/>
    <w:rsid w:val="00E40646"/>
    <w:rsid w:val="00E604EA"/>
    <w:rsid w:val="00E60748"/>
    <w:rsid w:val="00E8293D"/>
    <w:rsid w:val="00EA3946"/>
    <w:rsid w:val="00EB11E1"/>
    <w:rsid w:val="00EB11F4"/>
    <w:rsid w:val="00EC6214"/>
    <w:rsid w:val="00ED20C5"/>
    <w:rsid w:val="00ED4D80"/>
    <w:rsid w:val="00EE4932"/>
    <w:rsid w:val="00EF41BA"/>
    <w:rsid w:val="00F0280C"/>
    <w:rsid w:val="00F50905"/>
    <w:rsid w:val="00F64002"/>
    <w:rsid w:val="00F80F26"/>
    <w:rsid w:val="00FC1E71"/>
    <w:rsid w:val="00FF22A9"/>
    <w:rsid w:val="00FF4402"/>
    <w:rsid w:val="056C6103"/>
    <w:rsid w:val="06BF6017"/>
    <w:rsid w:val="0E583FC0"/>
    <w:rsid w:val="14CC3D26"/>
    <w:rsid w:val="16D871B4"/>
    <w:rsid w:val="192C7E49"/>
    <w:rsid w:val="1D925AFF"/>
    <w:rsid w:val="1E8709F2"/>
    <w:rsid w:val="23076940"/>
    <w:rsid w:val="24133DE4"/>
    <w:rsid w:val="265E685B"/>
    <w:rsid w:val="272B1B63"/>
    <w:rsid w:val="27E2209E"/>
    <w:rsid w:val="2AB51923"/>
    <w:rsid w:val="2BC730F4"/>
    <w:rsid w:val="303E7DBD"/>
    <w:rsid w:val="31AF3E52"/>
    <w:rsid w:val="355A0B35"/>
    <w:rsid w:val="35A13842"/>
    <w:rsid w:val="36657792"/>
    <w:rsid w:val="3A6D4E67"/>
    <w:rsid w:val="40B03800"/>
    <w:rsid w:val="41285F8B"/>
    <w:rsid w:val="4226071D"/>
    <w:rsid w:val="48670A54"/>
    <w:rsid w:val="48BC230F"/>
    <w:rsid w:val="4A9061E0"/>
    <w:rsid w:val="4CDC59CA"/>
    <w:rsid w:val="53B15E34"/>
    <w:rsid w:val="54B12B62"/>
    <w:rsid w:val="56781B5A"/>
    <w:rsid w:val="5B0649B4"/>
    <w:rsid w:val="5C605FDD"/>
    <w:rsid w:val="5DC84E8A"/>
    <w:rsid w:val="5E742640"/>
    <w:rsid w:val="6068042F"/>
    <w:rsid w:val="6C5E6E62"/>
    <w:rsid w:val="6D333F15"/>
    <w:rsid w:val="744D4DE6"/>
    <w:rsid w:val="7CF87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uiPriority w:val="1"/>
  </w:style>
  <w:style w:type="table" w:default="1" w:styleId="1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alloon Text"/>
    <w:basedOn w:val="1"/>
    <w:link w:val="38"/>
    <w:semiHidden/>
    <w:unhideWhenUsed/>
    <w:qFormat/>
    <w:uiPriority w:val="99"/>
    <w:rPr>
      <w:sz w:val="18"/>
      <w:szCs w:val="18"/>
    </w:rPr>
  </w:style>
  <w:style w:type="paragraph" w:styleId="12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明显强调1"/>
    <w:basedOn w:val="17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明显参考1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眉 字符"/>
    <w:basedOn w:val="17"/>
    <w:link w:val="13"/>
    <w:qFormat/>
    <w:uiPriority w:val="99"/>
    <w:rPr>
      <w:sz w:val="18"/>
      <w:szCs w:val="18"/>
    </w:rPr>
  </w:style>
  <w:style w:type="character" w:customStyle="1" w:styleId="37">
    <w:name w:val="页脚 字符"/>
    <w:basedOn w:val="17"/>
    <w:link w:val="12"/>
    <w:qFormat/>
    <w:uiPriority w:val="99"/>
    <w:rPr>
      <w:sz w:val="18"/>
      <w:szCs w:val="18"/>
    </w:rPr>
  </w:style>
  <w:style w:type="character" w:customStyle="1" w:styleId="38">
    <w:name w:val="批注框文本 字符"/>
    <w:basedOn w:val="17"/>
    <w:link w:val="11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reamsoft\DSOA\wdzx97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wdzx97</Template>
  <Pages>2</Pages>
  <Words>814</Words>
  <Characters>1018</Characters>
  <Lines>7</Lines>
  <Paragraphs>2</Paragraphs>
  <TotalTime>1</TotalTime>
  <ScaleCrop>false</ScaleCrop>
  <LinksUpToDate>false</LinksUpToDate>
  <CharactersWithSpaces>1018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2026-08-21T07:32:00Z</dcterms:created>
  <dc:creator>宏伟 王</dc:creator>
  <cp:lastModifiedBy>若有其事</cp:lastModifiedBy>
  <cp:lastPrinted>2024-08-22T01:11:00Z</cp:lastPrinted>
  <dcterms:modified xsi:type="dcterms:W3CDTF">2026-08-24T09:01:30Z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eyJoZGlkIjoiZGE5NzBmMGQ3YWRkYzdhM2IwMThhOWE5ZjBhM2Y2ZjYiLCJ1c2VySWQiOiI4MjU2OTU3NTYifQ==</vt:lpwstr>
  </property>
  <property fmtid="{D5CDD505-2E9C-101B-9397-08002B2CF9AE}" pid="3" name="KSOProductBuildVer">
    <vt:lpwstr>2052-12.1.0.28043</vt:lpwstr>
  </property>
  <property fmtid="{D5CDD505-2E9C-101B-9397-08002B2CF9AE}" pid="4" name="ICV">
    <vt:lpwstr>EB5B6AA5544A4088A7C2A85A46F4C27E_13</vt:lpwstr>
  </property>
</Properties>
</file>